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9C_494/2014 vom 27. Juni 2014</w:t>
      </w:r>
    </w:p>
    <w:p>
      <w:r>
        <w:t>Bundesgericht, 2014-06-27, DE</w:t>
      </w:r>
    </w:p>
    <w:p>
      <w:r>
        <w:rPr>
          <w:b/>
        </w:rPr>
        <w:t xml:space="preserve">Quelle: </w:t>
      </w:r>
      <w:r>
        <w:t>https://mcp.opencaselaw.ch/entscheid/bger_9C_494_2014</w:t>
      </w:r>
    </w:p>
    <w:p>
      <w:r>
        <w:t>FR: TF 9C_494/2014 du 27 juin 2014</w:t>
      </w:r>
    </w:p>
    <w:p>
      <w:r>
        <w:t>IT: TF 9C_494/2014 del 27 giugno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9C_494/2014</w:t>
      </w:r>
    </w:p>
    <w:p>
      <w:r>
        <w:t>Urteil vom 27. Juni 2014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Schwyz ,</w:t>
      </w:r>
    </w:p>
    <w:p>
      <w:r>
        <w:t>Rubiswilstrasse 8, 6438 Ibach,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Verwaltungsgerichts des Kantons Schwyz</w:t>
      </w:r>
    </w:p>
    <w:p>
      <w:r>
        <w:t>vom 15. Mai 2014.</w:t>
      </w:r>
    </w:p>
    <w:p>
      <w:r>
        <w:t>Nach Einsicht</w:t>
      </w:r>
    </w:p>
    <w:p>
      <w:r>
        <w:t>in die Beschwerde vom 17. Juni 2014 (Poststempel) gegen den gemäss postamtlicher Bescheinigung am 16. Mai 2014 an A.________ ausgehändigten Entscheid des Verwaltungsgerichts des Kantons Schwyz vom 15. Mai 2014,</w:t>
      </w:r>
    </w:p>
    <w:p>
      <w:r>
        <w:t>in Erwägung,</w:t>
      </w:r>
    </w:p>
    <w:p>
      <w:r>
        <w:t>dass die Beschwerde, weil sie nicht innert der nach Art. 100 Abs. 1 BGG 30-tägigen, gemäss Art. 44-48 BGG am 16. Juni 2014 abgelaufenen Rechtsmittelfrist eingereicht wurde, nicht an die Hand genommen werden kann,</w:t>
      </w:r>
    </w:p>
    <w:p>
      <w:r>
        <w:t>dass daran auch das vom Beschwerdeführer unter Hinweis auf seine vom 27. Mai bis 15. Juni 2014 dauernde Arbeitsunfähigkeit (Zeugnis der Dr. med. B._______, Assistenzärztin Chirurgie, Spital C._______, vom 10. Juni 2014) sinngemäss gestellte Fristwiederherstellungsgesuch ( Art. 50 Abs. 1 BGG ) nichts zu ändern vermag, weil keine Anhaltspunkte dafür bestehen, dass die geltend gemachte Krankheit jegliches auf die Fristwahrung gerichtetes Handeln wie etwa den Beizug eines Vertreters verunmöglichte ( BGE 119 II 86 E. 2a S. 87 f.; 112 V 255 E. 2a S. 256; SVR 2009 UV Nr. 25 S. 90, 8C_767/2008 E. 5.3.1),</w:t>
      </w:r>
    </w:p>
    <w:p>
      <w:r>
        <w:t>dass im Weitern auf die Beschwerde auch deshalb nicht eingetreten werden kann, weil die Eingabe den qualifizierten Anforderungen gemäss Art. 106 Abs. 2 BGG nicht genügt, da keine Verfassungsrüge vorgebracht wird, welche mit Blick auf den Streitwert (Schadenersatz im Betrag von Fr. 7'029.45) einzig erhoben werden kann ( Art. 85 Abs. 1 lit. a BGG ; BGE 137 V 51 ),</w:t>
      </w:r>
    </w:p>
    <w:p>
      <w:r>
        <w:t>dass deshalb im vereinfachten Verfahren nach Art. 108 Abs. 1 lit. a und b BGG auf die Beschwerde nicht einzutreten ist und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Das Fristwiederherstellungsgesuch wird abgewiesen.</w:t>
      </w:r>
    </w:p>
    <w:p>
      <w:r>
        <w:t>2.</w:t>
      </w:r>
    </w:p>
    <w:p>
      <w:r>
        <w:t>Auf die Beschwerde wird nicht eingetreten.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Verwaltungsgericht des Kantons Schwyz und dem Bundesamt für Sozialversicherungen schriftlich mitgeteilt.</w:t>
      </w:r>
    </w:p>
    <w:p>
      <w:r>
        <w:t>Luzern, 27. Juni 2014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