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9C_491/2011 vom 27. Juni 2011</w:t>
      </w:r>
    </w:p>
    <w:p>
      <w:r>
        <w:t>Bundesgericht, 2011-06-27, DE</w:t>
      </w:r>
    </w:p>
    <w:p>
      <w:r>
        <w:rPr>
          <w:b/>
        </w:rPr>
        <w:t xml:space="preserve">Quelle: </w:t>
      </w:r>
      <w:r>
        <w:t>https://mcp.opencaselaw.ch/entscheid/bger_9C_491_2011</w:t>
      </w:r>
    </w:p>
    <w:p>
      <w:r>
        <w:t>FR: TF 9C_491/2011 du 27 juin 2011</w:t>
      </w:r>
    </w:p>
    <w:p>
      <w:r>
        <w:t>IT: TF 9C_491/2011 del 27 giugno 2011</w:t>
      </w:r>
    </w:p>
    <w:p>
      <w:pPr>
        <w:pStyle w:val="Heading2"/>
      </w:pPr>
      <w:r>
        <w:t>Volltext</w:t>
      </w:r>
    </w:p>
    <w:p>
      <w:r>
        <w:t>Bundesgericht</w:t>
      </w:r>
    </w:p>
    <w:p>
      <w:r>
        <w:t>Tribunal fédéral</w:t>
      </w:r>
    </w:p>
    <w:p>
      <w:r>
        <w:t>Tribunale federale</w:t>
      </w:r>
    </w:p>
    <w:p>
      <w:r>
        <w:t>Tribunal federal</w:t>
      </w:r>
    </w:p>
    <w:p>
      <w:r>
        <w:t>{T 0/2}</w:t>
      </w:r>
    </w:p>
    <w:p>
      <w:r>
        <w:t>9C_491/2011</w:t>
      </w:r>
    </w:p>
    <w:p>
      <w:r>
        <w:t>Urteil vom 27. Juni 2011</w:t>
      </w:r>
    </w:p>
    <w:p>
      <w:r>
        <w:t>II. sozialrechtliche Abteilung</w:t>
      </w:r>
    </w:p>
    <w:p>
      <w:r>
        <w:t>Besetzung</w:t>
      </w:r>
    </w:p>
    <w:p>
      <w:r>
        <w:t>Bundesrichter U. Meyer, Präsident,</w:t>
      </w:r>
    </w:p>
    <w:p>
      <w:r>
        <w:t>Gerichtsschreiber Ettlin.</w:t>
      </w:r>
    </w:p>
    <w:p>
      <w:r>
        <w:t>Verfahrensbeteiligte</w:t>
      </w:r>
    </w:p>
    <w:p>
      <w:r>
        <w:t>S.________, vertreten durch Comité de protection des travailleurs frontaliers européens,</w:t>
      </w:r>
    </w:p>
    <w:p>
      <w:r>
        <w:t>Beschwerdeführer,</w:t>
      </w:r>
    </w:p>
    <w:p>
      <w:r>
        <w:t>gegen</w:t>
      </w:r>
    </w:p>
    <w:p>
      <w:r>
        <w:t>KSM Versicherung, Heerenwiesen 20, 8051 Zürich,</w:t>
      </w:r>
    </w:p>
    <w:p>
      <w:r>
        <w:t>Beschwerdegegnerin.</w:t>
      </w:r>
    </w:p>
    <w:p>
      <w:r>
        <w:t>Gegenstand</w:t>
      </w:r>
    </w:p>
    <w:p>
      <w:r>
        <w:t>Krankenversicherung (Prozessvoraussetzungen),</w:t>
      </w:r>
    </w:p>
    <w:p>
      <w:r>
        <w:t>Beschwerde gegen den Entscheid des Sozialversicherungsgerichts Basel-Stadt vom 9. Mai 2011.</w:t>
      </w:r>
    </w:p>
    <w:p>
      <w:r>
        <w:t>Nach Einsicht</w:t>
      </w:r>
    </w:p>
    <w:p>
      <w:r>
        <w:t>in die Beschwerde vom 25. Mai 2011 (Poststempel) gegen den Entscheid des Sozialversicherungsgerichts Basel-Stadt vom 9. Mai 2011 betreffend Nichteintreten,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offensichtlich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in der Eingabe vom 25. Mai 2011 vielmehr die Ausrichtung eines "Krankengeldes" beantragt wird, womit das Rechtsbegehren keinen Bezug auf die prozessuale Erledigung durch die Vorinstanz nimmt ( BGE 123 V 335 ),</w:t>
      </w:r>
    </w:p>
    <w:p>
      <w:r>
        <w:t>dass sodann der Beschwerdeführer der grundsätzlich verbindlichen vorinstanzlichen Feststellung ( Art. 105 Abs. 1 BGG ), trotz angedrohtem Nichteintreten sei der angefochtene Einspracheentscheid nicht eingereicht worden, allein entgegenhält, "dass wir das Kurier eingeschrieben am 05.05.2011 an das Sozialversicherungsgericht gesendet haben", was auch unter Berücksichtigung der eingereichten Unterlagen nichts über die Beibringung des eingeforderten Aktenstücks aussagt,</w:t>
      </w:r>
    </w:p>
    <w:p>
      <w:r>
        <w:t>dass deshalb im vereinfachten Verfahren nach Art. 108 Abs. 1 lit.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Basel-Stadt und dem Bundesamt für Gesundheit schriftlich mitgeteilt.</w:t>
      </w:r>
    </w:p>
    <w:p>
      <w:r>
        <w:t>Luzern, 27. Juni 2011</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