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490/2008 vom 9. Dezember 2008</w:t>
      </w:r>
    </w:p>
    <w:p>
      <w:r>
        <w:t>Bundesgericht, 2008-12-09, FR</w:t>
      </w:r>
    </w:p>
    <w:p>
      <w:r>
        <w:rPr>
          <w:b/>
        </w:rPr>
        <w:t xml:space="preserve">Quelle: </w:t>
      </w:r>
      <w:r>
        <w:t>https://mcp.opencaselaw.ch/entscheid/bger_9C_490_2008</w:t>
      </w:r>
    </w:p>
    <w:p>
      <w:r>
        <w:t>FR: TF 9C 490/2008 du 9 décembre 2008</w:t>
      </w:r>
    </w:p>
    <w:p>
      <w:r>
        <w:t>IT: TF 9C 490/2008 del 9 dicembre 2008</w:t>
      </w:r>
    </w:p>
    <w:p>
      <w:pPr>
        <w:pStyle w:val="Heading2"/>
      </w:pPr>
      <w:r>
        <w:t>Regeste</w:t>
      </w:r>
    </w:p>
    <w:p>
      <w:r>
        <w:t>Assurance-invalidité | Assurance-invalidité</w:t>
      </w:r>
    </w:p>
    <w:p>
      <w:pPr>
        <w:pStyle w:val="Heading2"/>
      </w:pPr>
      <w:r>
        <w:t>Erwägungen</w:t>
      </w:r>
    </w:p>
    <w:p>
      <w:r>
        <w:rPr>
          <w:b/>
        </w:rPr>
        <w:t>E. 1</w:t>
      </w:r>
    </w:p>
    <w:p>
      <w:r>
        <w:t>En tant qu'il renvoie le dossier à l'intimé pour qu'il complète l'instruction de la cause, puis rende une nouvelle décision, l'arrêt entrepris constitue une décision (de renvoi) incidente au sens de l' art. 93 LTF ( ATF 133 V 477 consid. 4.2 p. 481). Le recours contre une telle décision n'est recevable que si elle peut causer un préjudice irréparable (al. 1 let. a LTF)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2.1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p. 59). Les décisions relatives à l'administration des preuves ne sont en principe pas de nature à causer aux intéressés un dommage juridique irréparable ( ATF 133 V 477 consid. 5.2.2 p. 483), qu'il s'agisse de décisions refusant ou ordonnant la mise en oeuvre d'un moyen de preuve déterminé. En l'espèce, dans les considérants de son jugement, la juridiction cantonale a retenu que la cause devait être retournée à l'intimé afin de déterminer notamment quelles sont les atteintes à la santé dont est atteint le recourant et la capacité de travail dont il dispose dans une activité adaptée, voire les mesures professionnelles nécessaires. La décision de renvoi entreprise ordonne la mise en oeuvre de moyens de preuve déterminés et n'est ainsi pas de nature à causer au recourant un dommage irréparable au sens de l' art. 93 al. 1 let. a LTF . La violation des règles sur la reconsidération d'une décision administrative entrée en force dont il se plaint ne constitue par ailleurs pas un préjudice de nature juridique qui ne pourrait être réparé ultérieurement par un jugement final. L'objet de la décision incidente pourra en effet être attaqué par un recours contre le jugement final, dans la mesure où il influe sur le contenu de celle-ci ( art. 93 al. 3 LTF ). Les conditions de recevabilité de l' art. 93 al. 1 let. a LTF ne sont en conséquence pas réalisées.</w:t>
      </w:r>
    </w:p>
    <w:p>
      <w:r>
        <w:rPr>
          <w:b/>
        </w:rPr>
        <w:t>E. 2.2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 ATF 133 IV 288 consid. 3.2 p. 392). On ne voit pas, en l'occurrence, que l'instruction complémentaire ordonnée par la juridiction cantonale constitue une mesure d'administration des preuves qui prendrait un temps considérable et impliquerait des frais importants. Du reste, il n'y a en règle générale pas lieu d'entrer en matière sur les décisions de renvoi qui ont pour objet d'ordonner une mesure permettant de compléter les faits de la cause (arrêt 9C_446/2007 du 5 décembre 2007, consid. 3 et les arrêts cités). Les exigences de l' art. 93 al. 1 let. b LTF ne sont dès lors pas remplies, de sorte que la question de savoir si le recours aurait dû être déclaré irrecevable déjà pour le motif que D.________ n'explique pas en quoi l'hypothèse visée par cette disposition serait réalisée peut rester sans réponse.</w:t>
      </w:r>
    </w:p>
    <w:p>
      <w:r>
        <w:rPr>
          <w:b/>
        </w:rPr>
        <w:t>E. 3</w:t>
      </w:r>
    </w:p>
    <w:p>
      <w:r>
        <w:t>En conséquence de ce qui précède, le recours est irrecevable. Vu l'issue de la procédure, les frais judiciaires sont mis à la charge du recourant,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