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48/2021 vom 12. Mai 2021</w:t>
      </w:r>
    </w:p>
    <w:p>
      <w:r>
        <w:t>Bundesgericht, 2021-05-12, DE</w:t>
      </w:r>
    </w:p>
    <w:p>
      <w:r>
        <w:rPr>
          <w:b/>
        </w:rPr>
        <w:t xml:space="preserve">Quelle: </w:t>
      </w:r>
      <w:r>
        <w:t>https://mcp.opencaselaw.ch/entscheid/bger_9C_48_2021</w:t>
      </w:r>
    </w:p>
    <w:p>
      <w:r>
        <w:t>FR: TF 9C 48/2021 du 12 mai 2021</w:t>
      </w:r>
    </w:p>
    <w:p>
      <w:r>
        <w:t>IT: TF 9C 48/2021 del 12 maggio 2021</w:t>
      </w:r>
    </w:p>
    <w:p>
      <w:pPr>
        <w:pStyle w:val="Heading2"/>
      </w:pPr>
      <w:r>
        <w:t>Regeste</w:t>
      </w:r>
    </w:p>
    <w:p>
      <w:r>
        <w:t>Invalidenversicherung | Invalidenversicherung</w:t>
      </w:r>
    </w:p>
    <w:p>
      <w:pPr>
        <w:pStyle w:val="Heading2"/>
      </w:pPr>
      <w:r>
        <w:t>Erwägungen</w:t>
      </w:r>
    </w:p>
    <w:p>
      <w:r>
        <w:rPr>
          <w:b/>
        </w:rPr>
        <w:t>E. 1.1</w:t>
      </w:r>
    </w:p>
    <w:p>
      <w:r>
        <w:t>Das Bundesgericht prüft das Bundesrecht von Amtes wegen ( Art. 106 Abs. 1 BGG ; BGE 143 V 19 E. 2.3) und mit uneingeschränkter (voller) Kognition ( Art. 95 lit. a BGG ; BGE 141 V 234 E. 2).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mit Hinweisen).</w:t>
      </w:r>
    </w:p>
    <w:p>
      <w:r>
        <w:rPr>
          <w:b/>
        </w:rPr>
        <w:t>E. 2</w:t>
      </w:r>
    </w:p>
    <w:p>
      <w:r>
        <w:t>Streitig und zu prüfen ist, ob die Vorinstanz Bundesrecht verletzt hat, als sie die Abweisung des Neuanmeldegesuchs durch die Beschwerdegegnerin bestätigte.</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mit Hinweisen). Gelingt ihr dies nicht, so wird auf das Gesuch nicht eingetreten. Ist die anspruchserhebliche Änderung glaubhaft gemacht, so ist die Verwaltung verpflichtet, auf das neue Leistungsbegehren einzutreten und es in tatsächlicher und rechtlicher Hinsicht umfassend zu prüfen (SVR 2014 IV Nr. 33 S. 121, 8C_746/2013 E. 2); sie hat demnach in analoger Weise wie bei einem Revisionsfall nach Art. 17 ATSG vorzugehen (vgl. dazu BGE 130 V 71 ). Stellt sie fest, dass der Invaliditätsgrad oder die Hilflosigkeit seit Erlass der früheren rechtskräftigen Verfügung keine Veränderung erfahren hat, so weist sie das neue Gesuch ab. Andernfalls hat sie zunächst noch zu prüfen, ob die festgestellte Veränderung genügt, um nunmehr eine anspruchsbegründende Invalidität oder Hilflosigkeit zu bejahen, und hernach zu beschliessen.</w:t>
      </w:r>
    </w:p>
    <w:p>
      <w:r>
        <w:rPr>
          <w:b/>
        </w:rPr>
        <w:t>E. 4.1</w:t>
      </w:r>
    </w:p>
    <w:p>
      <w:r>
        <w:t>Es steht fest und ist unbestritten, dass sich der Gesundheitszustand der Beschwerdeführerin seit der letzten rentenablehnenden Verfügung verschlechtert hat. Zu Recht hat die Vorinstanz daher geprüft, ob die festgestellte Veränderung genügt, um nunmehr eine anspruchsbegründende Invalidität zu bejahen. In diesem Zusammenhang hat das kantonale Gericht in umfassender Würdigung der medizinischen Akten, insbesondere aber gestützt auf das psychiatrische Gutachten des Dr. med. C.________ vom 7. August 2018 für das Bundesgericht grundsätzlich verbindlich festgestellt, dass die Beschwerdeführerin weiterhin in der Lage ist, einer leidensangepassten Tätigkeit zu mindestens 80 % nachzugehen. Die Beschwerdeführerin macht dagegen geltend, diese Feststellung beruhe auf einer offensichtlichen Fehlinterpretation der Ausführungen dieses Gutachters; abzustellen sei auf eine Restarbeitsfähigkeit von 60 %.</w:t>
      </w:r>
    </w:p>
    <w:p>
      <w:r>
        <w:rPr>
          <w:b/>
        </w:rPr>
        <w:t>E. 4.2</w:t>
      </w:r>
    </w:p>
    <w:p>
      <w:r>
        <w:t>In der Tat bestätigte Dr. med. C.________ in seinem Gutachten vom 7. August 2018 im Grundsatz die von einem Vorgutachter attestierte Restarbeitsfähigkeit von 60 %. Der Experte gab allerdings zu bedenken, dass die Einschränkung in der Arbeitsfähigkeit in einer optimal angepassten Tätigkeit "vermutlich" geringer ausfallen würde und noch etwa 10-20 % betragen würde. Wenn das kantonale Gericht aufgrund dieser Ausführungen des Gutachters auf eine mindestens 80 %ige Arbeitsfähigkeit in einer angepassten Tätigkeit schloss, hat es entgegen den Vorbringen der Versicherten Sinn und Tragweite dieses Gutachtens nicht offensichtlich verkannt (zum Begriff der Willkür vgl. BGE 144 II 281 E. 3.6.2). Daran vermag auf die Verwendung des Adverbes "vermutlich" durch den Experten nichts zu ändern, trägt doch eine psychiatrische Exploration stets gewisse Ermessenszüge und eröffnet dem psychiatrischen Gutachter einen gewissen Spielraum, in dem verschiedene Interpretationen möglich sind (vgl. BGE 145 V 361 E. 4.1.2). Daraus folgt aber auch, dass eine verbleibende Restunsicherheit vom Gutachter verbalisiert werden darf, ohne dass das Gutachten deswegen seinen Beweiswert einbüssen würde. Zudem erscheint es entgegen den Ausführungen der Beschwerdeführerin nicht als willkürlich, die Wortwahl "vermutlich" als gleichbedeutend mit "überwiegend wahrscheinlich" zu interpretieren (vgl. auch Urteil 8C_164/2010 vom 30. Juni 2010 E. 5.4).</w:t>
      </w:r>
    </w:p>
    <w:p>
      <w:r>
        <w:rPr>
          <w:b/>
        </w:rPr>
        <w:t>E. 4.3</w:t>
      </w:r>
    </w:p>
    <w:p>
      <w:r>
        <w:t>Entgegen den Vorbringen der Beschwerdeführerin hat die Vorinstanz demnach kein Bundesrecht verletzt, als sie von einer mindestens 80 %-igen Arbeitsfähigkeit in einer angepassten Tätigkeit ausging.</w:t>
      </w:r>
    </w:p>
    <w:p>
      <w:r>
        <w:rPr>
          <w:b/>
        </w:rPr>
        <w:t>E. 5.1</w:t>
      </w:r>
    </w:p>
    <w:p>
      <w:r>
        <w:t>Ausgehend von der festgestellten medizinisch-theoretischen Arbeitsfähigkeit ermittelte das kantonale Gericht bei einem letztinstanzlich unbestrittenen Valideneinkommen von Fr. 64'548.- und einem aufgrund der Schweizerischen Lohnstrukturerhebung (LSE) bestimmten Invalideneinkommen von Fr. 43'665.- einen rentenausschliessenden Invaliditätsgrad von 32 %. Die Versicherte bringt gegen diese Invaliditätsbemessung nach der Einkommensvergleichsmethode einzig vor, die Vorinstanz habe zu Unrecht keinen Abzug vom Tabellenlohn im Sinne von BGE 126 V 75 vorgenommen.</w:t>
      </w:r>
    </w:p>
    <w:p>
      <w:r>
        <w:rPr>
          <w:b/>
        </w:rPr>
        <w:t>E. 5.2</w:t>
      </w:r>
    </w:p>
    <w:p>
      <w:r>
        <w:t>Die Frage, ob beim Invalideneinkommen ein Abzug vom Tabellenlohn vorzunehmen ist, stellt rechtsprechungsgemäss eine vom Bundesgericht frei überprüfbare Rechtsfrage dar ( BGE 137 V 71 E. 5.1; Urteil 9C_200/2017 vom 14. November 2017 E. 4.2 mit Hinweis). Die Beschwerdeführerin beruft sich in diesem Zusammenhang auf das Urteil 9C_765/2019 vom 11. Mai 2020 E. 5 und beantragt einen Abzug von 20 %. Hiezu ist festzuhalten, dass im Gegensatz zu diesem Präjudiz die Versicherte im vorliegenden Fall körperlich nicht eingeschränkt ist. Somit rechtfertigt sich jedenfalls kein höherer Abzug, als im Urteil 9C_765/2019 veranschlagt wurde. Selbst wenn man - zu Gunsten der Beschwerdeführerin - analog zum genannten Fall von einem Abzug von 10 % ausgehen würde, so würde kein rentenbegründender Invaliditätsgrad resultieren. Somit kann die Frage nach der Gebotenheit eines solchen Abzugs offen blieben; die Beschwerde ist so oder anders abzuweisen.</w:t>
      </w:r>
    </w:p>
    <w:p>
      <w:r>
        <w:rPr>
          <w:b/>
        </w:rPr>
        <w:t>E. 6</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