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9C_48/2019 vom 13. Mai 2019</w:t>
      </w:r>
    </w:p>
    <w:p>
      <w:r>
        <w:t>Bundesgericht, 2019-05-13, FR</w:t>
      </w:r>
    </w:p>
    <w:p>
      <w:r>
        <w:rPr>
          <w:b/>
        </w:rPr>
        <w:t xml:space="preserve">Quelle: </w:t>
      </w:r>
      <w:r>
        <w:t>https://mcp.opencaselaw.ch/entscheid/bger_9C_48_2019</w:t>
      </w:r>
    </w:p>
    <w:p>
      <w:r>
        <w:t>FR: TF 9C_48/2019 du 13 mai 2019</w:t>
      </w:r>
    </w:p>
    <w:p>
      <w:r>
        <w:t>IT: TF 9C_48/2019 del 13 maggio 2019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142 V 118 consid. 1.2 p. 120 et la référence).</w:t>
      </w:r>
    </w:p>
    <w:p>
      <w:r>
        <w:rPr>
          <w:b/>
        </w:rPr>
        <w:t>E. 2</w:t>
      </w:r>
    </w:p>
    <w:p>
      <w:r>
        <w:t>Le litige porte sur le statut du recourant au regard de l'AVS pour l'activité d'administrateur de PPE qu'il exerce, singulièrement sur le refus de l'administration de le considérer comme indépendant.</w:t>
      </w:r>
    </w:p>
    <w:p>
      <w:r>
        <w:rPr>
          <w:b/>
        </w:rPr>
        <w:t>E. 3.1</w:t>
      </w:r>
    </w:p>
    <w:p>
      <w:r>
        <w:t>Une décision de refus d'une demande d'affiliation comme travailleur indépendant d'une personne assurée et d'inscription au registre est de nature formatrice. Si une caisse de compensation entend prononcer un tel refus, elle doit rendre une décision susceptible d'être attaquée par la voie de l'opposition et au besoin une décision sur opposition sujette à recours (art. 49 al. 1, 52 al. 2 et 56 al. 2 LPGA). Afin de garantir le droit des personnes concernées d'être entendues, ces décisions doivent en principe également être notifiées à l'employeur ou éventuellement à celui qui est tenu de faire le décompte et de s'acquitter du paiement des cotisations, dans la mesure où ils sont connus ( ATF 132 V 257 consid. 2.4 et 2.5 p. 262 ss.).</w:t>
      </w:r>
    </w:p>
    <w:p>
      <w:r>
        <w:t>Lorsqu'une telle décision n'a été notifiée qu'au salarié et que ce dernier l'a contestée par voie judiciaire, le tribunal cantonal peut soit examiner le statut du cotisant en fonction de l'activité en cause en invitant l'employeur potentiel à s'exprimer, soit renvoyer l'affaire à la caisse de compensation afin qu'elle interpelle elle-même l'employeur puis rende une nouvelle décision après instruction du cas ( ATF 132 V 257 consid. 3 p. 264; arrêt 9C_60/2014 du 18 juillet 2014 consid. 2).</w:t>
      </w:r>
    </w:p>
    <w:p>
      <w:r>
        <w:rPr>
          <w:b/>
        </w:rPr>
        <w:t>E. 3.2</w:t>
      </w:r>
    </w:p>
    <w:p>
      <w:r>
        <w:t>En l'espèce, l'intimée puis la juridiction cantonale (implicitement) ont qualifié le recourant de salarié des PPE qu'il administre. Le dossier de l'intimée comporte quatre factures que le recourant a adressées aux PPE "C.________" et "D.________" dont il est administrateur. Les communautés de propriétaires par étages, qui devraient être reconnues comme employeur du recourant en conséquence de la qualification admise par l'intimée et les premiers juges (sur l'exercice [limité] des droits civils de la communauté de propriétaires, voir l' ATF 142 III 551 consid. 2.4 p. 555; arrêt 4A_88/2018 du 30 mai 2018 consid. 2.1), n'ont toutefois pas été identifiées plus avant, ni dans la décision administrative ni dans le jugement attaqué alors qu'elles auraient pu et dû l'être.</w:t>
      </w:r>
    </w:p>
    <w:p>
      <w:r>
        <w:t>Dès lors que la décision sur opposition du 2 mai 2017 n'a pas été notifiée aux communautés de propriétaires d'étages potentiellement concernées ("C.________" et "D.________") et qu'elles n'ont pas été incluses dans la procédure judiciaire de première instance, elles n'ont pas pu s'exprimer sur la qualité d'employeur que l'intimée entend leur conférer, contrairement à ce que prévoit la jurisprudence (consid. 3.1 supra). Il s'ensuit que le jugement attaqué et la décision sur opposition doivent être annulés et la cause renvoyée à l'intimée afin qu'elle notifie sa décision tant au salarié qu'aux employeurs présumés.</w:t>
      </w:r>
    </w:p>
    <w:p>
      <w:r>
        <w:rPr>
          <w:b/>
        </w:rPr>
        <w:t>E. 4</w:t>
      </w:r>
    </w:p>
    <w:p>
      <w:r>
        <w:t>L'intimée, qui succombe, supportera les frais de la procédure ( art. 66 al. 1 LTF ).</w:t>
      </w:r>
    </w:p>
    <w:p>
      <w:r>
        <w:t>Pour le même motif, elle est débitrice d'une indemnité de dépens au recourant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