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9C_48/2011 vom 17. Juni 2011</w:t>
      </w:r>
    </w:p>
    <w:p>
      <w:r>
        <w:t>Bundesgericht, 2011-06-17, DE</w:t>
      </w:r>
    </w:p>
    <w:p>
      <w:r>
        <w:rPr>
          <w:b/>
        </w:rPr>
        <w:t xml:space="preserve">Quelle: </w:t>
      </w:r>
      <w:r>
        <w:t>https://mcp.opencaselaw.ch/entscheid/bger_9C_48_2011</w:t>
      </w:r>
    </w:p>
    <w:p>
      <w:r>
        <w:t>FR: TF 9C_48/2011 du 17 juin 2011</w:t>
      </w:r>
    </w:p>
    <w:p>
      <w:r>
        <w:t>IT: TF 9C_48/2011 del 17 giugno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Rentenanspruch der Versicherten vor dem 1. Juni 2004.</w:t>
      </w:r>
    </w:p>
    <w:p>
      <w:r>
        <w:rPr>
          <w:b/>
        </w:rPr>
        <w:t>E. 2.1</w:t>
      </w:r>
    </w:p>
    <w:p>
      <w:r>
        <w:t>Die Vorinstanz würdigte die medizinischen Akten einlässlich. Sie erwog, die Beschwerdegegnerin habe zu Recht auf das voll beweiskräftige Gutachten des Zentrums X.________, das vom beigezogenen RAD-Arzt bestätigt werde, abgestellt und eine invalidisierende Einschränkung vor dem 1. Juni 2004 verneint.</w:t>
      </w:r>
    </w:p>
    <w:p>
      <w:r>
        <w:rPr>
          <w:b/>
        </w:rPr>
        <w:t>E. 2.2</w:t>
      </w:r>
    </w:p>
    <w:p>
      <w:r>
        <w:t>Die Beschwerdeführerin bringt vor, die Beschwerdegegnerin habe den Beginn der Arbeitsunfähigkeit arbiträr und somit willkürlich festgelegt. Weder das Zentrum X.________ noch der RAD hätten auf die Beurteilungen der Dres. med. A.________ und G.________, Spezialarzt FMH für Psychiatrie und Psychotherapie vom 11. Januar 2004, abstellen dürfen, denen das kantonale Gericht mit Entscheid vom 7. Juli 2004 die Schlüssigkeit abgesprochen habe und die auch durch die Befunde des Zentrums X.________ aus dem Jahre 2006 nicht gestützt würden. Überwiegend wahrscheinlich träfen die Arbeitsunfähigkeitsbescheinigungen der Dienste Y.________ zu, wonach seit Juni 2000 eine durchgehende Arbeitsunfähigkeit bestehe, so dass der Rentenanspruch im Juni 2001 entstanden sei. Schliesslich habe die Beschwerdegegnerin den Abklärungsauftrag gemäss vorinstanzlichem Urteil vom 7. Juli 2004 nicht erfüllt.</w:t>
      </w:r>
    </w:p>
    <w:p>
      <w:r>
        <w:rPr>
          <w:b/>
        </w:rPr>
        <w:t>E. 3.1</w:t>
      </w:r>
    </w:p>
    <w:p>
      <w:r>
        <w:t>Das kantonale Gericht legte nachvollziehbar begründet dar, weshalb es dem im Anschluss an das vorinstanzliche Urteil vom 7. Juli 2004 veranlassten Gutachten des Zentrums X.________ vom 11. Mai 2006 vollen Beweiswert zumass und der hierauf basierenden Einschätzung der Beschwerdegegnerin folgte, wonach eine invalidisierende Gesundheitsbeeinträchtigung überwiegend wahrscheinlich im Juni 2004 eingetreten war. Zwar ist den Therapieverlaufsberichten und Zeugnissen des Dienstes Y.________ sowie den darauf basierenden Attesten des Hausarztes Dr. med. T.________, Facharzt Allgemeine Medizin FMH, ab Sommer 2000 eine Arbeitsunfähigkeit zu entnehmen. Wenn das kantonale Gericht hierauf mit dem Hinweis nicht abstellte, die Einschätzungen der Dienste Y.________ basierten auf diagnostisch unsicherer Grundlage, liegt darin keine willkürliche Beweiswürdigung. Dies gilt umso mehr, als sich der von Ärztin Dr. med. V.________ am 1. Februar 2001 geäusserte Verdacht auf eine Schizophrenia simplex (ICD-10 F20.6), mit welcher sie eine volle Arbeitsunfähigkeit begründete, in der Folge nicht bestätigte und in den weiteren Beurteilungen des Dienstes Y.________ auch invaliditätsfremden psychosozialen Faktoren im Hinblick auf die von den dortigen Ärzten diagnostizierte, indes nur ausnahmsweise invalidisierende somatoforme Schmerzstörung Rechnung getragen wurde. Kein Bundesrecht verletzte das kantonale Gericht, soweit es berücksichtigte, dass sowohl Dr. med. A.________ (Gutachten vom 7. Februar 2003) als auch der behandelnde Psychiater G.________ (Bericht vom 11. Januar 2004) einen invalidisierenden Gesundheitsschaden mit sorgfältiger Begründung (noch) verneinten, zumal das kantonale Gericht im Rückweisungsentscheid vom 7. Juli 2004 diesen Beurteilungen nicht grundsätzlich jeglichen Beweiswert absprach und das Gutachten des Zentrums X.________ die Einschätzungen der Dres. med. A.________ und G.________ nicht in Frage stellt, vielmehr einleuchtend darlegt, wie es zu einer Verschlimmerung des Beschwerdebildes gekommen ist. Dass deren zeitlicher Eintritt retrospektiv nicht zuverlässig beurteilt werden kann und in diesem Sinne "arbiträr angenommen werden" muss (Stellungnahme des Zentrums X.________ zu dieser Frage vom 5. April 2007), liegt in der Natur der Sache begründet und lässt sich daher aus rechtlicher Sicht nicht beanstanden, auch und gerade nicht unter dem Gesichtswinkel des Willkürverbotes ( Art. 9 BV ).</w:t>
      </w:r>
    </w:p>
    <w:p>
      <w:r>
        <w:t>Des Weiteren erwog die Vorinstanz, die Gutachter des Zentrums X.________ hätten überzeugend dargelegt, dass die zu Handen der Taggeldversicherung erstellten Arztzeugnisse "mit an Sicherheit grenzender Wahrscheinlichkeit nicht aufschlussreich" seien. Auch darin liegt keine Bundesrechtswidrigkeit. Die von der IV-Stelle beigezogenen Zeugnisse des Dienstes Y.________ zuhanden des Krankenversicherers enthalten in der Tat keine Angaben, welche genaueren Aufschluss über die Krankheitsentwicklung vor dem 1. Juni 2004 geben könnten als die viel ausführlicheren Therapieverlaufsberichte des Dienstes Y.________.</w:t>
      </w:r>
    </w:p>
    <w:p>
      <w:r>
        <w:rPr>
          <w:b/>
        </w:rPr>
        <w:t>E. 3.2</w:t>
      </w:r>
    </w:p>
    <w:p>
      <w:r>
        <w:t>Unbegründet ist die Rüge der Beschwerdeführerin, die "arbiträre" Festsetzung der Arbeitsunfähigkeit sei willkürlich und die Beschwerdegegnerin habe ihre Abklärungspflicht verletzt, indem sie zum Beginn der Arbeitsunfähigkeit im Anschluss an den kantonalen Rückweisungsentscheid vom 4. Juli 2007 keine genaueren Untersuchungen veranlasst habe. Mit dem Beizug der echtzeitlichen (Dienste Y.________) Berichte und einer erneuten Begutachtung kam die Beschwerdegegnerin ihrer Abklärungspflicht rechtsgenüglich nach. Lässt sich aber der Beginn einer (anspruchserheblichen) Arbeitsunfähigkeit weder gestützt auf beweiskräftige echtzeitliche Aufzeichnungen noch auf nachträgliche, retrospektive Beurteilungen mit rechtsgenüglicher Genauigkeit bestimmen, ist der entsprechende Beweis nicht geleistet, nicht zu erbringen und insoweit bis deren mit überwiegender Wahrscheinlichkeit bestimmbaren Eintritt ein Anspruch auf Versicherungsleistungen zu verneinen (vgl. Ulrich Meyer, Krankheit als leistungsauslösender Begriff im Sozialversicherungsrecht, in: Schweizerische Ärztezeitung 2009/41, S. 588). Eine unzuverlässige medizinische Grundlage, welche auch eine plausible juristische Einschätzung verunmöglicht, und medizinisch zweifelhafte Resultate können nicht Basis für Versicherungsleistungen bilden. Wenn die Gutachter des Zentrums X.________ in Kenntnis der medizinischen Vorakten zum nachvollziehbar begründeten Schluss gelangten, vor Juni 2004 hätten die gesundheitlichen Beeinträchtigungen kein invalidisierendes Ausmass erreicht, durften Vorinstanz und Beschwerdegegnerin ohne Verletzung von Bundesrecht hierauf abstellen. Die Verneinung eines Leistungsanspruches vor dem 1. Juni 2004 erfolgte somit zu Recht; für weitere Abklärungen besteht kein Anlass.</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