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488/2010 vom 16. August 2011</w:t>
      </w:r>
    </w:p>
    <w:p>
      <w:r>
        <w:t>Bundesgericht, 2011-08-16, FR</w:t>
      </w:r>
    </w:p>
    <w:p>
      <w:r>
        <w:rPr>
          <w:b/>
        </w:rPr>
        <w:t xml:space="preserve">Quelle: </w:t>
      </w:r>
      <w:r>
        <w:t>https://mcp.opencaselaw.ch/entscheid/bger_9C_488_2010</w:t>
      </w:r>
    </w:p>
    <w:p>
      <w:r>
        <w:t>FR: TF 9C 488/2010 du 16 août 2011</w:t>
      </w:r>
    </w:p>
    <w:p>
      <w:r>
        <w:t>IT: TF 9C 488/2010 del 16 agosto 2011</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de première instance a considéré que la recourante ne pouvait pas se fonder sur une disposition légale ou contractuelle stipulant de manière claire et univoque un droit au remboursement à l'égard de l'assurance-invalidité. L'art. 24 al. 2 des Conditions générales d'assurance de l'assurance d'indemnités journalière Salaria selon la LCA (dans leur version de 2002, applicables au présent litige; ci-après: les CGA) donnait le droit à la SWICA d'exiger la restitution de prestations qu'elle avait avancées à l'égard de l'assuré seulement; il ne permettait en revanche pas d'obtenir un remboursement direct de la part d'un tiers tenu de verser des prestations rétroactives. L'assuré n'ayant pour le reste pas donné son consentement écrit à la compensation directe avec les rentes auxquelles il avait droit, les conditions de l' art. 85bis al. 1 RAI n'étaient pas réalisées.</w:t>
      </w:r>
    </w:p>
    <w:p>
      <w:r>
        <w:rPr>
          <w:b/>
        </w:rPr>
        <w:t>E. 2.2</w:t>
      </w:r>
    </w:p>
    <w:p>
      <w:r>
        <w:t>Selon la recourante, les premiers juges auraient violé l' art. 85bis al. 1 RAI en refusant d'admettre l'existence d'un droit au remboursement. Faisant principalement référence à de la jurisprudence cantonale, elle estime que l'art. 24 al. 2 des CGA, interprété en corrélation avec l' art. 85bis RAI , l'autoriserait à demander directement à l'assurance-invalidité la compensation des prestations qu'elle a fournies avec les rentes de cette assurance. Elle fait également remarquer que l'assuré ne se serait pas formellement opposé à sa requête lorsqu'elle a fait valoir ses droits auprès de l'assurance-invalidité le 28 mai 2003 et qu'il aurait signé un formulaire de compensation en date du 22 novembre 2004.</w:t>
      </w:r>
    </w:p>
    <w:p>
      <w:r>
        <w:rPr>
          <w:b/>
        </w:rPr>
        <w:t>E. 3.1</w:t>
      </w:r>
    </w:p>
    <w:p>
      <w:r>
        <w:t>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en vertu de l' art. 85bis RAI , exiger qu'on leur verse l'arriéré de cette rente en compensation de leur avance et jusqu'à concurrence de celle-ci (al. 1, 1ère phrase). Selon l'alinéa 2 de cette disposition, sont considérées comme une avance: (let. a) les prestations librement consenties que l'assuré s'est engagé à rembourser, pour autant qu'il ait convenu par écrit que l'arriéré serait versé au tiers ayant effectué l'avance, ainsi que (let. b) les prestations versées contractuellement ou légalement, pour autant que le droit au remboursement, en cas de paiement d'une rente, puisse être déduit sans équivoque du contrat ou de la loi (voir également ATF 136 V 381 consid. 4.1 p. 386 et 135 V 2 consid. 5.2.2 p. 7).</w:t>
      </w:r>
    </w:p>
    <w:p>
      <w:r>
        <w:rPr>
          <w:b/>
        </w:rPr>
        <w:t>E. 3.2</w:t>
      </w:r>
    </w:p>
    <w:p>
      <w:r>
        <w:t>De jurisprudence constante, le droit au versement en mains de tiers prévu à l' art. 85bis RAI va largement au-delà du simple droit au remboursement qu'une compagnie d'assurance aurait prévu à l'endroit d'un assuré ayant indûment perçu des prestations, pour cause de surassurance par exemple. Le versement en mains de tiers présuppose non seulement le bien-fondé matériel de la créance en remboursement et la réalisation des conditions inhérentes à la reconsidération, mais va également de pair avec un changement des débiteurs et des créanciers qui seul permet la compensation d'un paiement rétroactif et d'une demande en remboursement. Pour pouvoir parler d'un droit non équivoque au remboursement à l'égard de l'assurance-invalidité au sens de l' art. 85bis al. 2 let. b RAI , il faut que le droit direct au remboursement découle expressément d'une norme légale ou contractuelle ( ATF 136 V 381 consid. 5.1.1 p. 388; 135 V 2 consid. 6.1.2 p. 9; 133 V 14 consid. 8.3 p. 21; arrêts du Tribunal fédéral des assurances I 282/99 du 10 mai 2000 consid. 5b, in VSI 2002 p. 163, et I 31/00 du 5 octobre 2000 consid. 3a/bb, in VSI 2003 p. 265; voir également les arrêts du Tribunal fédéral des assurances I 428/05 du 18 avril 2006 consid. 4.4.2, I 632/03 du 9 décembre 2005 consid. 3.3.2 et I 317/03 du 11 octobre 2004 consid. 5.2).</w:t>
      </w:r>
    </w:p>
    <w:p>
      <w:r>
        <w:rPr>
          <w:b/>
        </w:rPr>
        <w:t>E. 4.1</w:t>
      </w:r>
    </w:p>
    <w:p>
      <w:r>
        <w:t>L'art. 24 des CGA a la teneur suivante: 1 Si des prestations des assurances sociales ou des assurances de l'entreprise reviennent à l'assuré, ou si celui-ci a été indemnisé par un tiers responsable, SWICA complète ses prestations jusqu'à concurrence du montant de l'indemnité journalière assurée. 2 Lorsque la prétention à la rente AI n'est pas encore établie, SWICA peut avancer l'indemnité journalière à titre facultatif. Dans ce cas, SWICA exigera la restitution des prestations excédentaires versées depuis le début du droit à la rente. L'avance éventuelle sera effectuée sous la réserve expresse de la compensation avec le paiement ultérieur de la rente AI. L'étendue de la compensation correspondra à la rente AI attribuée pour la même période.</w:t>
      </w:r>
    </w:p>
    <w:p>
      <w:r>
        <w:rPr>
          <w:b/>
        </w:rPr>
        <w:t>E. 4.2</w:t>
      </w:r>
    </w:p>
    <w:p>
      <w:r>
        <w:t>Contrairement à ce qu'a retenu la juridiction cantonale, cette disposition contractuelle permet à la recourante de s'adresser aux organes de l'assurance-invalidité et d'exiger le versement de l'arriéré de la rente d'invalidité en compensation de son avance et jusqu'à concurrence de celle-ci. En effet, l'économie du contrat postule que, dès lors qu'une rente de l'assurance-invalidité est versée, l'assuré n'a droit, pour la période concernée, qu'à la différence entre le montant de cette rente et le montant de l'indemnité journalière assurée. L'art. 24 al. 2 des CGA, qui règlemente le droit à la restitution des prestations excédentaires, constitue une expression - juridiquement valable - de la reconnaissance par la personne assurée du caractère illicite d'une situation de surassurance (au sens du contrat d'assurance). Dès lors, il n'y a rien d'insolite à ce que l'on considère que cette clause d'assurance inclut la cession - limitée au montant de la surindemnisation - de l'ensemble des droits dont la personne assurée peut disposer à l'égard de l'assurance-invalidité et, partant, le droit pour l'assureur de se faire rembourser, par la voie de la compensation, les avances qu'il a effectuées. En procédant de la sorte, l'assureur agit dans le plus strict respect des dispositions contractuelles et de la volonté exprimée par la personne assurée (cf. arrêt I 282/99 du 10 mai 2000 consid. 5b/bb, in VSI 2002 p. 163; voir également arrêts I 405/92 du 3 décembre 1993 consid. 2c et I 397/98 du 20 mai 1999 consid. 3b, in VSI 2001 p. 100).</w:t>
      </w:r>
    </w:p>
    <w:p>
      <w:r>
        <w:rPr>
          <w:b/>
        </w:rPr>
        <w:t>E. 5</w:t>
      </w:r>
    </w:p>
    <w:p>
      <w:r>
        <w:t>Sur le vu de ce qui précède, il convient de reconnaître le droit de la recourante d'obtenir directement de la part de l'intimée la restitution des prestations qu'elle a avancées de I.________. Faute toutefois de pouvoir déterminer le montant de ladite restitution, il y a lieu de renvoyer la cause à l'intimée afin qu'elle en détermine le montant.</w:t>
      </w:r>
    </w:p>
    <w:p>
      <w:r>
        <w:rPr>
          <w:b/>
        </w:rPr>
        <w:t>E. 6</w:t>
      </w:r>
    </w:p>
    <w:p>
      <w:r>
        <w:t>Le recours se révèle bien fondé. Au vu de l'issue du litige, les frais de la procédure sont mis à la charge de la partie 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