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9C_485/2013 vom 1. April 2014</w:t>
      </w:r>
    </w:p>
    <w:p>
      <w:r>
        <w:t>Bundesgericht, 2014-04-01, FR</w:t>
      </w:r>
    </w:p>
    <w:p>
      <w:r>
        <w:rPr>
          <w:b/>
        </w:rPr>
        <w:t xml:space="preserve">Quelle: </w:t>
      </w:r>
      <w:r>
        <w:t>https://mcp.opencaselaw.ch/entscheid/bger_9C_485_2013</w:t>
      </w:r>
    </w:p>
    <w:p>
      <w:r>
        <w:t>FR: TF 9C_485/2013 du 1 avril 2014</w:t>
      </w:r>
    </w:p>
    <w:p>
      <w:r>
        <w:t>IT: TF 9C_485/2013 del 1 aprile 2014</w:t>
      </w:r>
    </w:p>
    <w:p>
      <w:pPr>
        <w:pStyle w:val="Heading2"/>
      </w:pPr>
      <w:r>
        <w:t>Erwägungen</w:t>
      </w:r>
    </w:p>
    <w:p>
      <w:r>
        <w:rPr>
          <w:b/>
        </w:rPr>
        <w:t>E. 1</w:t>
      </w:r>
    </w:p>
    <w:p>
      <w:r>
        <w:t>La juridiction cantonale a retenu que l'intimée présentait un degré d'invalidité de 34 %; de ce fait, elle a ordonné le renvoi de la cause à l'office recourant, pour que celui-ci examine et, le cas échéant, mette en oeuvre des mesures d'ordre professionnel. Le jugement entrepris doit dès lors être qualifié de décision incidente qui ne peut être attaquée qu'aux conditions de l' art. 93 LTF . Pour autant, cet arrêt de renvoi ne laisse plus de latitude de jugement à l'administration sur l'un des aspects du droit à une mesure de reclassement au sens de l' art. 17 LAI , à savoir l'étendue de l'incapacité de gain de l'intimée. Aussi, l'office recourant pourrait-il être tenu de rendre, sur la base de cet élément, une décision qui, selon lui, est contraire au droit fédéral. En cela, il subit un préjudice irréparable au sens de l' art. 93 al. 1 let. a LTF (sur cette notion, voir ATF 134 I 83 consid. 3.1 p. 87 et 133 V 477 consid. 5.2.1 p. 483). Il convient dès lors d'entrer en matière sur le recours.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Sur le plan formel, l'office recourant invoque une violation de son droit d'être entendu pour défaut de motivation du jugement attaqué, en tant que la juridiction cantonale n'aurait pas expliqué les raisons qui l'ont conduite à s'écarter des conclusions de l'expertise réalisée par le docteur P.________.</w:t>
      </w:r>
    </w:p>
    <w:p>
      <w:r>
        <w:rPr>
          <w:b/>
        </w:rPr>
        <w:t>E. 3.1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w:t>
      </w:r>
    </w:p>
    <w:p>
      <w:r>
        <w:t>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3.2</w:t>
      </w:r>
    </w:p>
    <w:p>
      <w:r>
        <w:t>Pour autant qu'il puisse être considéré comme suffisamment motivé au sens de l' art. 106 al. 2 LTF , le grief de violation du droit d'être entendu pour défaut de motivation de la décision attaquée n'est pas fondé en l'espèce. La motivation du jugement entrepris permet en effet de comprendre les éléments qui ont été retenus et pourquoi ils l'ont été (cf.</w:t>
      </w:r>
    </w:p>
    <w:p>
      <w:r>
        <w:t>infra consid. 4.1). On ne saurait dès lors reprocher à la juridiction cantonale d'avoir violé le droit d'être entendu de l'office recourant. En réalité, en tant qu'il est reproché à la juridiction cantonale de n'avoir pas tenu compte des conclusions de l'expertise réalisée par le docteur P.________, le grief se confond avec celui d'arbitraire dans la constatation des faits et l'appréciation des preuves et doit être examiné sous cet angle.</w:t>
      </w:r>
    </w:p>
    <w:p>
      <w:r>
        <w:rPr>
          <w:b/>
        </w:rPr>
        <w:t>E. 4</w:t>
      </w:r>
    </w:p>
    <w:p>
      <w:r>
        <w:t>Sur le fond, le litige porte sur le degré d'invalidité présenté par l'intimée.</w:t>
      </w:r>
    </w:p>
    <w:p>
      <w:r>
        <w:rPr>
          <w:b/>
        </w:rPr>
        <w:t>E. 4.1</w:t>
      </w:r>
    </w:p>
    <w:p>
      <w:r>
        <w:t>Estimant que l'expertise du docteur P.________ contenait plusieurs contradictions qui enlevaient à ce document toute valeur probante, la juridiction cantonale s'est référée, en l'absence d'autres pièces médicales pertinentes, au point de vue défendu par le docteur V.________ dans ses rapports et au cours de l'audience de comparution personnelle, point de vue selon lequel l'intimée présentait une incapacité totale de travailler dans l'activité d'agente de sécurité et une capacité de travail complète dans une activité adaptée et dont le niveau de stress engendré était le plus restreint possible. Après comparaison des revenus avec et sans invalidité, il résultait un degré d'invalidité de 34 % qui n'était pas suffisant pour donner droit à une rente de l'assurance invalidité, mais ouvrait droit en principe à des mesures d'ordre professionnel.</w:t>
      </w:r>
    </w:p>
    <w:p>
      <w:r>
        <w:rPr>
          <w:b/>
        </w:rPr>
        <w:t>E. 4.2</w:t>
      </w:r>
    </w:p>
    <w:p>
      <w:r>
        <w:t>L'office recourant reproche à la juridiction cantonale d'avoir procédé à une constatation manifestement inexacte des faits pertinents consécutive à une mauvaise appréciation des preuves. En substance, il lui fait grief d'avoir écarté sans justification convaincante les conclusions de l'expertise réalisée par le docteur P.________ au profit de l'avis médical défendu par le docteur V.________.</w:t>
      </w:r>
    </w:p>
    <w:p>
      <w:r>
        <w:rPr>
          <w:b/>
        </w:rPr>
        <w:t>E. 4.3</w:t>
      </w:r>
    </w:p>
    <w:p>
      <w:r>
        <w:t>De fait, le litige porté devant le Tribunal fédéral se résume à la question de savoir si l'intimée présente une incapacité de travail dans son activité habituelle d'agente de sécurité.</w:t>
      </w:r>
    </w:p>
    <w:p>
      <w:r>
        <w:rPr>
          <w:b/>
        </w:rPr>
        <w:t>E. 4.3.1</w:t>
      </w:r>
    </w:p>
    <w:p>
      <w:r>
        <w:t>Alors même que la juridiction cantonale avait souligné que l'expertise du docteur P.________ reposait sur une anamnèse détaillée et tenait compte des plaintes et du dossier médical, elle a estimé, en raison de plusieurs éléments jugés contradictoires, qu'elle ne revêtait aucune valeur probante. Faute d'explications précises, on ne voit pas en quoi le fait que l'intimée ait jadis connu un parcours professionnel plus chaotique que celui décrit par l'expert ou soit encore sous traitement médicamenteux aurait une influence sur l'aptitude de l'intimée à reprendre son activité habituelle ou, plus généralement, serait de nature à susciter un doute quant au bien-fondé des conclusions finalement retenues. Confrontée à une évaluation médicale complète telle que celle du docteur P.________, il appartenait à la juridiction cantonale, si elle entendait remettre en cause l'évaluation de ce médecin, de faire état d'éléments objectivement vérifiables ignorés dans le cadre de l'expertise et suffisamment pertinents pour en remettre en cause les conclusions. Force est de constater que l'on ne retrouve pas de tels éléments dans les explications de la juridiction cantonale. Dans ce contexte, il était particulièrement téméraire de se fonder sur le seul avis médical du docteur V.________, médecin traitant de l'intimée, lequel n'émanait pas d'un spécialiste en psychiatrie. Certes, ce médecin a avancé au cours de l'audience de comparution personnelle les arguments du stress inhérent à l'activité d'agente de sécurité et du risque de rechute lié à la reprise de cette activité. S'il convient d'admettre qu'une péjoration de l'état de santé de l'intimée ne peut être exclue à plus ou moins long terme, il n'y a pas lieu de la prendre en considération de façon anticipée dans le cadre de l'évaluation de la capacité de travail, ce d'autant plus qu'une rechute n'est, par définition, ni prévisible ni quantifiable. En s'écartant des conclusions de l'expertise réalisée par le docteur P.________ sans étayer son appréciation par des éléments sérieux et objectifs, la juridiction cantonale a procédé à une constatation des faits et une appréciation des preuves manifestement insoutenables. En l'absence d'éléments médicaux pertinents établissant que l'intimée n'était pas en mesure objectivement de reprendre son activité habituelle, il n'y avait pas lieu d'examiner la question de l'opportunité d'allouer des mesures d'ordre professionnel. Le recours doit par conséquent être admis, le jugement attaqué annulé et la décision du 21 novembre 2012 confirmée.</w:t>
      </w:r>
    </w:p>
    <w:p>
      <w:r>
        <w:rPr>
          <w:b/>
        </w:rPr>
        <w:t>E. 4.3.2</w:t>
      </w:r>
    </w:p>
    <w:p>
      <w:r>
        <w:t>On ne saurait nier que les chances de l'intimée de retrouver un emploi dans le domaine de la sécurité sont désormais compromises, eu égard aux antécédents qui ont conduit à son licenciement. Il s'agit-là toutefois de circonstances étrangères à la notion d'invalidité, dont les organes de l'assurance-invalidité ne doivent pas tenir compte lorsqu'ils examinent la question de l'exigibilité de l'exercice d'une activité salariée.</w:t>
      </w:r>
    </w:p>
    <w:p>
      <w:r>
        <w:rPr>
          <w:b/>
        </w:rPr>
        <w:t>E. 5</w:t>
      </w:r>
    </w:p>
    <w:p>
      <w:r>
        <w:t>L'intimée,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