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9C_482/2021 vom 16. Dezember 2021</w:t>
      </w:r>
    </w:p>
    <w:p>
      <w:r>
        <w:t>Bundesgericht, 2021-12-16, FR</w:t>
      </w:r>
    </w:p>
    <w:p>
      <w:r>
        <w:rPr>
          <w:b/>
        </w:rPr>
        <w:t xml:space="preserve">Quelle: </w:t>
      </w:r>
      <w:r>
        <w:t>https://mcp.opencaselaw.ch/entscheid/bger_9C_482_2021</w:t>
      </w:r>
    </w:p>
    <w:p>
      <w:r>
        <w:t>FR: TF 9C_482/2021 du 16 décembre 2021</w:t>
      </w:r>
    </w:p>
    <w:p>
      <w:r>
        <w:t>IT: TF 9C_482/2021 del 16 dicembre 2021</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2</w:t>
      </w:r>
    </w:p>
    <w:p>
      <w:r>
        <w:t>Compte tenu des motifs et conclusions du recours, le litige porte sur le droit du recourant à une rente de l'assurance-invalidité, ensuite d'une nouvelle demande de prestations. A cet égard, le jugement entrepris expose de manière complète les règles applicables à la résolution du cas. Il suffit d'y renvoyer ( art. 109 al. 3 LTF ).</w:t>
      </w:r>
    </w:p>
    <w:p>
      <w:r>
        <w:rPr>
          <w:b/>
        </w:rPr>
        <w:t>E. 3</w:t>
      </w:r>
    </w:p>
    <w:p>
      <w:r>
        <w:t>Invoquant une constatation arbitraire des faits, en lien avec une violation de son droit d'être entendu, le recourant reproche à la juridiction cantonale de ne pas avoir mis en oeuvre une expertise judiciaire. Il soutient que seule une expertise médicale indépendante aurait pu départager la divergence d'opinion majeure entre les conclusions du médecin du SMR, d'une part, et celles des doctoresses D.________ et E.________, ainsi que du docteur G.________, d'autre part. Celui-ci avait en particulier indiqué qu'il ne pouvait travailler qu'une à deux heures par jour dans une activité adaptée à ses limitations fonctionnelles, tandis que les diagnostics posés par les doctoresses D.________ et E.________ (recte F.________ et H.________), le 12 septembre 2019, limitaient à l'évidence sa capacité de travail (troubles mentaux et du comportement liés à l'utilisation du cannabis, syndrome de dépendance, trouble de l'adaptation, réaction dépressive prolongée, et autre trouble spécifique de la personnalité).</w:t>
      </w:r>
    </w:p>
    <w:p>
      <w:r>
        <w:rPr>
          <w:b/>
        </w:rPr>
        <w:t>E. 4.1</w:t>
      </w:r>
    </w:p>
    <w:p>
      <w:r>
        <w:t>En l'espèce, sur le plan somatique, le docteur G.________ a relevé que la situation médicale du recourant était "chronifiée" depuis 2012 (avis du 14 août 2019), tandis que le docteur B.________ a constaté que la situation était identique à celle de 2014 (avis du 1</w:t>
      </w:r>
    </w:p>
    <w:p>
      <w:r>
        <w:t>er octobre 2018). On cherche dès lors en vain dans l'argumentation du recourant quels éléments cliniques, radiologiques ou diagnostiques concrets et objectifs seraient susceptibles de remettre en cause les conclusions du médecin du SMR suivies par les premiers juges. Le seul fait que le docteur G.________ conclut à une capacité de travail limitée n'établit nullement le caractère arbitraire de l'appréciation des premiers juges, selon laquelle le médecin n'avait pas motivé son évaluation, au demeurant contredite par un autre rapport médical au dossier.</w:t>
      </w:r>
    </w:p>
    <w:p>
      <w:r>
        <w:rPr>
          <w:b/>
        </w:rPr>
        <w:t>E. 4.2</w:t>
      </w:r>
    </w:p>
    <w:p>
      <w:r>
        <w:t>En ce qui concerne le plan psychique, les doctoresses D.________ et E.________ ont tout d'abord exposé le 23 août 2018 qu'elles ne pouvaient pas se prononcer sur la capacité de travail du recourant, car celui-ci ne travaillait plus depuis 2012, et que son état psychique était en lien avec son état somatique et ses soucis financiers (le pronostic étant défavorable tant que la situation financière persisterait). Les doctoresses D.________ et F.________ ont ensuite indiqué à leur tour qu'elles ne pouvaient pas se prononcer sur la capacité de travail du recourant car la doctoresse F.________ n'avait vu l'assuré qu'une seule et unique fois, le 29 mai 2019 (avis du 5 août 2019). Puis, à l'invitation de l'office intimé, les doctoresses F.________ et H.________ ont exprimé a posteriori sur la base du dossier et de l'entretien unique du 29 mai 2019 une "réserve" quant à la capacité de travail du recourant pour la période courant du 21 septembre 2017 au 3 avril 2019, soit antérieurement au dépôt de la nouvelle demande de prestations du 11 juin 2019 (avis du 12 septembre 2019).</w:t>
      </w:r>
    </w:p>
    <w:p>
      <w:r>
        <w:t>Aussi, dans la mesure où le recourant a arrêté tout suivi psychiatrique avant le dépôt de la nouvelle demande de prestations du 11 juin 2019, on ne saurait reprocher à la juridiction cantonale d'avoir retenu que cette "réserve" sur la capacité de travail du recourant avait pour origine les difficultés de nature financière de celui-ci (conformément à l'avis du 23 août 2018). Or, faute pour le recourant d'apporter tout élément concret au soutien de son argumentation, les constatations des premiers juges ne prêtent pas flanc à la critique, notamment sous l'angle de l'arbitraire.</w:t>
      </w:r>
    </w:p>
    <w:p>
      <w:r>
        <w:rPr>
          <w:b/>
        </w:rPr>
        <w:t>E. 4.3</w:t>
      </w:r>
    </w:p>
    <w:p>
      <w:r>
        <w:t>Ensuite des éléments qui précèdent, la juridiction cantonale pouvait sans arbitraire, au terme d'une appréciation anticipée des preuves (à ce sujet, voir ATF 145 I 167 consid. 4.1), renoncer à mettre en oeuvre une expertise judiciaire. Elle n'a pas violé le droit d'être entendu du recourant.</w:t>
      </w:r>
    </w:p>
    <w:p>
      <w:r>
        <w:rPr>
          <w:b/>
        </w:rPr>
        <w:t>E. 5</w:t>
      </w:r>
    </w:p>
    <w:p>
      <w:r>
        <w:t>Mal fondé, le recours doit être rejeté en application de la procédure simplifiée de l' art. 109 al. 2 let. a LTF . Le recourant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