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9C_481/2019 vom 5. September 2019</w:t>
      </w:r>
    </w:p>
    <w:p>
      <w:r>
        <w:t>Bundesgericht, 2019-09-05, DE</w:t>
      </w:r>
    </w:p>
    <w:p>
      <w:r>
        <w:rPr>
          <w:b/>
        </w:rPr>
        <w:t xml:space="preserve">Quelle: </w:t>
      </w:r>
      <w:r>
        <w:t>https://mcp.opencaselaw.ch/entscheid/bger_9C_481_2019</w:t>
      </w:r>
    </w:p>
    <w:p>
      <w:r>
        <w:t>FR: TF 9C_481/2019 du 5 septembre 2019</w:t>
      </w:r>
    </w:p>
    <w:p>
      <w:r>
        <w:t>IT: TF 9C_481/2019 del 5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9C_481/2019</w:t>
      </w:r>
    </w:p>
    <w:p>
      <w:r>
        <w:t>Urteil vom 5. September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Atupri Gesundheitsversicherung,</w:t>
      </w:r>
    </w:p>
    <w:p>
      <w:r>
        <w:t>Direktion, Zieglerstrasse 29, 3007 Bern,</w:t>
      </w:r>
    </w:p>
    <w:p>
      <w:r>
        <w:t>vertreten durch Fürsprecherin Andrea Lanz Müller,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</w:t>
      </w:r>
    </w:p>
    <w:p>
      <w:r>
        <w:t>des Obergerichts des Kantons Uri</w:t>
      </w:r>
    </w:p>
    <w:p>
      <w:r>
        <w:t>vom 28. Juni 2019 (OG V 19 25).</w:t>
      </w:r>
    </w:p>
    <w:p>
      <w:r>
        <w:t>Nach Einsicht</w:t>
      </w:r>
    </w:p>
    <w:p>
      <w:r>
        <w:t>in die von A.________ dem Bundesgericht am 17. Juli 2019 persönlich überbrachte Beschwerde gegen den Entscheid des Obergerichts des Kantons Uri, Verwaltungsrechtliche Abteilung, vom 28. Juni 2019,</w:t>
      </w:r>
    </w:p>
    <w:p>
      <w:r>
        <w:t>in die Mitteilung des Bundesgerichts vom 18. Juli 2019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24. Juli 2019eingereichte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darüber hinaus in Bezug auf die Verletzung von Grundrechten erhöhte Anforderungen an die Begründungspflicht bestehen ( Art. 106 Abs. 2 BGG ; BGE 136 I 49 E. 1.4.1 S. 53),</w:t>
      </w:r>
    </w:p>
    <w:p>
      <w:r>
        <w:t>dass die beiden Eingaben der Beschwerdeführerin diesen inhaltlichen Mindestanforderungen offensichtlich nicht genügen, da den Ausführungen nicht entnommen werden kann, inwiefern die vorinstanzliche Sachverhaltsfeststellung im Sinne von Art. 97 Abs. 1 BGG - soweit überhaupt beanstandet - qualifiziert unzutreffend (unhaltbar, willkürlich; BGE 140 V 22 E. 7.3.1 S. 39; 135 II 145 E. 8.1 S. 153) oder die darauf beruhenden Erwägungen rechtsfehlerhaft sein sollten,</w:t>
      </w:r>
    </w:p>
    <w:p>
      <w:r>
        <w:t>dass sich die Beschwerdeführerin vielmehr darauf beschränkt, die bundesgesetzliche Regelung des Krankenversicherungsobligatoriums wegen angeblicher Verfassungwidrigkeit in Frage zu stellen; verletzt seien insbesondere "das Bürgerrecht der Freiheit" sowie die Grundsätze der Notwendigkeit und der Verhältnismässigkeit,</w:t>
      </w:r>
    </w:p>
    <w:p>
      <w:r>
        <w:t>dass ihre Rügen mit Blick auf Art. 190 BV , wonach bundesgesetzliche Regelungen für das Bundesgericht verbindlich sind, es diese also anwenden muss, von vornherein unbehelflich sind,</w:t>
      </w:r>
    </w:p>
    <w:p>
      <w:r>
        <w:t>dass deshalb im vereinfachten Verfahren nach Art. 108 Abs. 1 lit. b und Abs. 2 BGG auf die Beschwerde mangels rechtsgenüglicher Begründung nicht einzutreten ist,</w:t>
      </w:r>
    </w:p>
    <w:p>
      <w:r>
        <w:t>dass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Uri, Verwaltungsrechtliche Abteilung, und dem Bundesamt für Gesundheit schriftlich mitgeteilt.</w:t>
      </w:r>
    </w:p>
    <w:p>
      <w:r>
        <w:t>Luzern, 5.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