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9C_480/2019 vom 19. September 2019</w:t>
      </w:r>
    </w:p>
    <w:p>
      <w:r>
        <w:t>Bundesgericht, 2019-09-19, DE</w:t>
      </w:r>
    </w:p>
    <w:p>
      <w:r>
        <w:rPr>
          <w:b/>
        </w:rPr>
        <w:t xml:space="preserve">Quelle: </w:t>
      </w:r>
      <w:r>
        <w:t>https://mcp.opencaselaw.ch/entscheid/bger_9C_480_2019</w:t>
      </w:r>
    </w:p>
    <w:p>
      <w:r>
        <w:t>FR: TF 9C_480/2019 du 19 septembre 2019</w:t>
      </w:r>
    </w:p>
    <w:p>
      <w:r>
        <w:t>IT: TF 9C_480/2019 del 19 settembre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9C_480/2019</w:t>
      </w:r>
    </w:p>
    <w:p>
      <w:r>
        <w:t>Urteil vom 19. September 2019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N. Möckli.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Progrès Versicherungen AG,</w:t>
      </w:r>
    </w:p>
    <w:p>
      <w:r>
        <w:t>Recht &amp; Compliance, 8081 Zürich,</w:t>
      </w:r>
    </w:p>
    <w:p>
      <w:r>
        <w:t>vertreten durch Helsana Versicherungen AG, Recht &amp; Compliance, 8081 Zürich,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den Entscheid des Versicherungsgerichts des Kantons St. Gallen</w:t>
      </w:r>
    </w:p>
    <w:p>
      <w:r>
        <w:t>vom 27. Juni 2019 (KV 2018/10 - 6130548).</w:t>
      </w:r>
    </w:p>
    <w:p>
      <w:r>
        <w:t>Nach Einsicht</w:t>
      </w:r>
    </w:p>
    <w:p>
      <w:r>
        <w:t>in die Beschwerde vom 16. Juli 2019 (Poststempel) gegen den Entscheid des Versicherungsgerichts des Kantons St. Gallen vom 27. Juni 2019,</w:t>
      </w:r>
    </w:p>
    <w:p>
      <w:r>
        <w:t>in die Mitteilung des Bundesgerichts vom 18. Juli 2019 an A.________, worin auf die gesetzlichen Formerfordernisse von Beschwerden für Begehren und Begründung sowie auf die nur innert der Rechtsmittelfrist noch bestehende Verbesserungsmöglichkeit hingewiesen worden ist,</w:t>
      </w:r>
    </w:p>
    <w:p>
      <w:r>
        <w:t>dass die Beschwerdeführerin ihre Eingabe innert Frist nicht verbesserte,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konkret auf die für das Ergebnis des betreffenden Entscheids massgeblichen Erwägungen einzugehen und im Einzelnen aufzuzeigen ist, welche Vorschriften und weshalb sie von der Vorinstanz verletzt worden sind ( BGE 134 V 53 E. 3.3 S. 60; 133 IV 286 E. 1.4 S. 287), während rein appellatorische Kritik nicht genügt ( BGE 145 I 26 E. 1.3 S. 30; 140 III 264 E. 2.3 S. 266 mit Hinweisen),</w:t>
      </w:r>
    </w:p>
    <w:p>
      <w:r>
        <w:t>dass die Beschwerde diesen inhaltlichen Mindestanforderungen offensichtlich nicht genügt, da den Ausführungen der Beschwerdeführerin nicht entnommen werden kann, inwiefern die vorinstanzliche Sachverhaltsfeststellung im Sinne von Art. 97 Abs. 1 BGG - soweit überhaupt beanstandet - qualifiziert unzutreffend (unhaltbar, willkürlich; BGE 140 V 22 E. 7.3.1 S. 39; 135 II 145 E. 8.1 S. 153) oder die darauf beruhenden Erwägungen rechtsfehlerhaft sein sollten,</w:t>
      </w:r>
    </w:p>
    <w:p>
      <w:r>
        <w:t>dass deshalb im vereinfachten Verfahren nach Art. 108 Abs. 1 lit. b und Abs. 2 BGG auf die Beschwerde mangels rechtsgenüglicher Begründung nicht einzutreten ist,</w:t>
      </w:r>
    </w:p>
    <w:p>
      <w:r>
        <w:t>dass in Anwendung von Art. 66 Abs. 1 Satz 2 BGG auf die Erhebung von Gerichtskosten umständehalber verzichtet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Gallen, dem Bundesamt für Gesundheit und dem Gesundheitsdepartement des Kantons St. Gallen, Fachbereich Krankenversicherung, schriftlich mitgeteilt.</w:t>
      </w:r>
    </w:p>
    <w:p>
      <w:r>
        <w:t>Luzern, 19. September 2019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Möckli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