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9C_478/2019 vom 30. September 2019</w:t>
      </w:r>
    </w:p>
    <w:p>
      <w:r>
        <w:t>Bundesgericht, 2019-09-30, DE</w:t>
      </w:r>
    </w:p>
    <w:p>
      <w:r>
        <w:rPr>
          <w:b/>
        </w:rPr>
        <w:t xml:space="preserve">Quelle: </w:t>
      </w:r>
      <w:r>
        <w:t>https://mcp.opencaselaw.ch/entscheid/bger_9C_478_2019</w:t>
      </w:r>
    </w:p>
    <w:p>
      <w:r>
        <w:t>FR: TF 9C_478/2019 du 30 septembre 2019</w:t>
      </w:r>
    </w:p>
    <w:p>
      <w:r>
        <w:t>IT: TF 9C_478/2019 del 30 settembre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Das kantonale Gericht hat dem SMAB-Gutachten vom 27. Oktober 2016 in Bezug auf den medizinischen Sachverhalt Beweiskraft beigemessen. Sodann hat es sich einlässlich mit den Indikatoren gemäss BGE 141 V 281 befasst und ist zum Schluss gelangt, dass bei der Beschwerdeführerin keine invalidenversicherungsrechtlich relevante Arbeitsunfähigkeit vorliege. Folglich hat es (ohne vorgängige Klärung des hypothetischen Erwerbsstatus; vgl. Art. 28a Abs. 1 und 3 IVG ) einen Leistungsanspruch verneint.</w:t>
      </w:r>
    </w:p>
    <w:p>
      <w:r>
        <w:rPr>
          <w:b/>
        </w:rPr>
        <w:t>E. 2.2</w:t>
      </w:r>
    </w:p>
    <w:p>
      <w:r>
        <w:t>Die Beschwerdeführerin beruft sich insbesondere auf die Einschätzungen des psychiatrischen SMAB-Gutachters, der nur noch eine Tätigkeit von wenigen Stunden pro Woche für zumutbar hielt, und macht geltend, die Vorinstanz hätte nicht von dieser ärztlichen Arbeitsfähigkeitsschätzung abweichen dürfen.</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3.3.1</w:t>
      </w:r>
    </w:p>
    <w:p>
      <w:r>
        <w:t>Mit Bezug auf die Indikatoren gemäss BGE 141 V 281 hat die Vorinstanz festgestellt, die Versicherte leide an keinen die Arbeitsfähigkeit einschränkenden somatischen Beeinträchtigungen. Der psychiatrische Gutachter habe eine Arbeitsunfähigkeit von 90 % attestiert, was aber weder mit der gestellten Diagnose einer mittelschweren Depression noch mit den erhobenen Befunden übereinstimme; er habe die Arbeitsunfähigkeit nur mit der Chronifizierung des Leidens und dadurch herabgesetzten Ressourcen begründet. Es liege seit Jahren eine (chronifizierte) mittelgradig ausgeprägte Depression vor. Die Versicherte sei aber im Alltag nicht massgeblich eingeschränkt. Sie erledige selbstständig ihre Körperpflege, die körperlich nicht belastenden Haushaltsarbeiten, Einkäufe und die Zubereitung des (kalten) Mittagessens; sie gehe spazieren, treffe Freundinnen oder telefoniere mit ihnen; ausserdem fahre sie mit der Familie in die frühere Heimat in die Ferien. Die einzige Einschränkung, die möglicherweise auf eine depressionsbedingte Vergesslichkeit zurückzuführen sei, sei der Umstand, dass sie dem Wunsch ihres Mannes entsprechend den Herd nicht betätige, wenn sie allein sei. In der psychiatrischen Exploration habe die Versicherte sich freundlich gezeigt, den Kontakt aufrechterhalten können, die Fragen offen und ohne Vorbehalte beantwortet; Aufmerksamkeit und Konzentration hätten nicht nachgelassen, und weder in der Merkfähigkeit noch im Kurz- oder Langzeitgedächtnis seien Einschränkungen feststellbar gewesen. Die psychotherapeutische Behandlung werde seit Jahren etwa einmal monatlich beansprucht und habe eine Stabilisierung und Teilremission des Leidens bewirkt. Angesichts der niedrigen Therapiefrequenz und des Umstands, dass die Versicherte manchmal vergesse, die Medikamente einzunehmen, sei kein ausgeprägter Leidensdruck ausgewiesen. Komorbiditäten lägen keine vor. Persönliche Ressourcen seien ausreichend vorhanden, könnten aber gemäss Gutachter mangels Willenskraft nicht mobilisiert werden. Die Versicherte lebe in einer intakten Familie und werde vom Ehemann, von den Söhnen und Schwiegertöchtern unterstützt. Sie habe einen kleinen, aber engen Freundeskreis mit regelmässigen persönlichen und telefonischen Kontakten.</w:t>
      </w:r>
    </w:p>
    <w:p>
      <w:r>
        <w:rPr>
          <w:b/>
        </w:rPr>
        <w:t>E. 3.3.2</w:t>
      </w:r>
    </w:p>
    <w:p>
      <w:r>
        <w:t>Dass diese Feststellungen auf einer Rechtsverletzung beruhen oder offensichtlich unrichtig (vgl. E. 1.2) sein sollen, wird nicht substanziiert dargelegt und ist auch nicht ersichtlich. Insbesondere sind - auch wenn der psychiatrische Experte "in Anlehnung an das Mini-ICF" gewisse Beeinträchtigungen beschrieb - weder im psychiatrischen SMAB-Gutachten noch im Bericht der behandelnden Psychiaterin Dr. med. B.________ vom 6. Mai 2016 besonders stark ausgeprägte objektive Befunde ausgewiesen. Daran ändert auch nichts, dass es krankheitsbedingt Schwankungen im Befinden resp. "gute" und "schlechte" Tage geben kann. Allein die subjektiven Angaben und Behauptungen der Beschwerdeführerin genügen nicht für die Annahme einer erheblichen Einschränkung. Demnach bleiben die vorinstanzlichen Feststellungen für das Bundesgericht verbindlich (vgl. E. 1.1).</w:t>
      </w:r>
    </w:p>
    <w:p>
      <w:r>
        <w:rPr>
          <w:b/>
        </w:rPr>
        <w:t>E. 3.4</w:t>
      </w:r>
    </w:p>
    <w:p>
      <w:r>
        <w:t>Weshalb und inwiefern die Versicherte objektiv "kaum in der Lage" sein soll, "Willenskräfte zu mobilisieren", leuchtet insbesondere angesichts der vorhandenen Ressourcen (vgl. E. 3.1 Abs. 2) nicht ein und legt weder sie selbst noch der Experte nachvollziehbar dar. Eine "Invalidisierungsüberzeugung", wie sie der Gutachter bei der Versicherten feststellte, ist rechtlich unbeachtlich. Weiter stellten zwar die SMAB-Gutachter aus internistischer und rheumatologischer Sicht Diagnosen, sie attestierten aber diesbezüglich explizit eine uneingeschränkte Arbeitsfähigkeit für die frühere Reinigungstätigkeit und vergleichbare Arbeiten. Sodann kann unter dem Gesichtspunkt der Konsistenz nicht von einer nahezu vollständigen Einstellung der privaten Aktivitäten gesprochen werden. Das kantonale Gericht hat somit kein Recht verletzt, indem es unter Berücksichtigung der weiteren konkreten Umstände (E. 3.3) und im Lichte von BGE 141 V 281 einen invalidenversicherungsrechtlich relevanten Gesundheitsschaden verneint hat.</w:t>
      </w:r>
    </w:p>
    <w:p>
      <w:r>
        <w:rPr>
          <w:b/>
        </w:rPr>
        <w:t>E. 3.5</w:t>
      </w:r>
    </w:p>
    <w:p>
      <w:r>
        <w:t>Schliesslich stellt es auch keine Rechtsverletzung dar, dass die Vorinstanz die Stellungnahme des Arztes des Regionalen Ärztlichen Dienstes (RAD) vom 3. November 2016 nicht "beanstandet" hat. Dessen Erkenntnis, wonach "die Beurteilung einer AUF von 90 % im Rahmen einer mittelgradigen Schwere der Depression (...) aus versicherungsmedizinischer Sicht nicht ohne weiteres plausibel" sei, bedarf keiner (fach-) ärztlichen Qualifikation und ist von Rechts wegen zu beachten (vgl. E. 3.2 in fine). Die Beschwerde ist auch in diesem Punkt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