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9C_476/2025 vom 15. September 2025</w:t>
      </w:r>
    </w:p>
    <w:p>
      <w:r>
        <w:t>Bundesgericht, 2025-09-15, DE</w:t>
      </w:r>
    </w:p>
    <w:p>
      <w:r>
        <w:rPr>
          <w:b/>
        </w:rPr>
        <w:t xml:space="preserve">Quelle: </w:t>
      </w:r>
      <w:r>
        <w:t>https://mcp.opencaselaw.ch/entscheid/bger_9C_476_2025</w:t>
      </w:r>
    </w:p>
    <w:p>
      <w:r>
        <w:t>FR: TF 9C_476/2025 du 15 septembre 2025</w:t>
      </w:r>
    </w:p>
    <w:p>
      <w:r>
        <w:t>IT: TF 9C_476/2025 del 15 settembre 2025</w:t>
      </w:r>
    </w:p>
    <w:p>
      <w:pPr>
        <w:pStyle w:val="Heading2"/>
      </w:pPr>
      <w:r>
        <w:t>Volltext</w:t>
      </w:r>
    </w:p>
    <w:p>
      <w:r>
        <w:t>Bundesgericht</w:t>
      </w:r>
    </w:p>
    <w:p>
      <w:r>
        <w:t>Tribunal fédéral</w:t>
      </w:r>
    </w:p>
    <w:p>
      <w:r>
        <w:t>Tribunale federale</w:t>
      </w:r>
    </w:p>
    <w:p>
      <w:r>
        <w:t>Tribunal federal</w:t>
      </w:r>
    </w:p>
    <w:p>
      <w:r>
        <w:t>9C_476/2025</w:t>
      </w:r>
    </w:p>
    <w:p>
      <w:r>
        <w:t>Urteil vom 15. September 2025</w:t>
      </w:r>
    </w:p>
    <w:p>
      <w:r>
        <w:t>III. öffentlich-rechtliche Abteilung</w:t>
      </w:r>
    </w:p>
    <w:p>
      <w:r>
        <w:t>Besetzung</w:t>
      </w:r>
    </w:p>
    <w:p>
      <w:r>
        <w:t>Bundesrichterin Moser-Szeless, Präsidentin,</w:t>
      </w:r>
    </w:p>
    <w:p>
      <w:r>
        <w:t>Gerichtsschreiberin Dormann.</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das Urteil des Sozialversicherungsgerichts des Kantons Zürich vom 24. Juni 2025 (IV.2024.00196).</w:t>
      </w:r>
    </w:p>
    <w:p>
      <w:r>
        <w:t>Nach Einsicht</w:t>
      </w:r>
    </w:p>
    <w:p>
      <w:r>
        <w:t>in das Urteil 9C_545/2022 vom 6. Dezember 2022, mit dem das Bundesgericht auf eine Beschwerde des A.________ gegen ein Urteil des Sozialversicherungsgerichts des Kantons Zürich vom 19. September 2022 (mit dem dieses den Anspruch auf eine Rente der Invalidenversicherung verneint hatte) nicht eintrat,</w:t>
      </w:r>
    </w:p>
    <w:p>
      <w:r>
        <w:t>in das Urteil des Sozialversicherungsgerichts des Kantons Zürich vom 24. Juni 2025, mit dem es wiederum einen Rentenanspruch des A.________ verneinte,</w:t>
      </w:r>
    </w:p>
    <w:p>
      <w:r>
        <w:t>in die dagegen erhobene Beschwerde vom 4. September 2025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140 III 115 E. 2; 134 V 53 E. 3.3), während rein appellatorische Kritik nicht genügt ( BGE 147 IV 73 E. 4.1.2 ; 145 I 26 E. 1.3),</w:t>
      </w:r>
    </w:p>
    <w:p>
      <w:r>
        <w:t>dass die Vorinstanz insbesondere erwogen hat, dass der Rentenanspruch nach einer Neuanmeldung einen Revisionsgrund im Sinne von Art. 17 Abs. 1 ATSG voraussetze, der Gesundheitszustand des Versicherten sich seit Februar 2020 nicht anspruchserheblich verschlechtert habe und folglich mangels eines Revisionsgrundes weiterhin kein Rentenanspruch bestehe,</w:t>
      </w:r>
    </w:p>
    <w:p>
      <w:r>
        <w:t>dass der Beschwerdeführer mit keinem Wort auf die vorinstanzlichen Erwägungen eingeht und auch nicht ansatzweise darlegt, inwiefern die vorinstanzliche Beweiswürdigung und Sachverhaltsfeststellung im Sinne von Art. 97 Abs. 1 BGG auf einer Rechtsverletzung beruhen oder qualifiziert unzutreffend (unhaltbar, willkürlich: BGE 150 II 346 E. 1.6; 147 IV 73 E. 4.1.2) oder die darauf beruhenden Erwägungen rechtsfehlerhaft (vgl. Art. 95 BGG ) sein sollen,</w:t>
      </w:r>
    </w:p>
    <w:p>
      <w:r>
        <w:t>dass die Eingabe des Beschwerdeführers somit den inhaltlichen Mindestanforderungen an die Begründung offensichtlich nicht genügt,</w:t>
      </w:r>
    </w:p>
    <w:p>
      <w:r>
        <w:t>dass deshalb im vereinfachten Verfahren nach Art. 108 Abs. 1 lit. b BGG auf die Beschwerde nicht einzutreten ist,</w:t>
      </w:r>
    </w:p>
    <w:p>
      <w:r>
        <w:t>dass der Beschwerdeführer grundsätzlich kostenpflichtig wird, indessen umständehalber auf die Erhebung von Gerichtskosten verzichtet werden kann ( Art. 66 Abs. 1 BGG ),</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15. September 2025</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