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9C_476/2024 vom 21. Oktober 2024</w:t>
      </w:r>
    </w:p>
    <w:p>
      <w:r>
        <w:t>Bundesgericht, 2024-10-21, DE</w:t>
      </w:r>
    </w:p>
    <w:p>
      <w:r>
        <w:rPr>
          <w:b/>
        </w:rPr>
        <w:t xml:space="preserve">Quelle: </w:t>
      </w:r>
      <w:r>
        <w:t>https://mcp.opencaselaw.ch/entscheid/bger_9C_476_2024</w:t>
      </w:r>
    </w:p>
    <w:p>
      <w:r>
        <w:t>FR: TF 9C_476/2024 du 21 octobre 2024</w:t>
      </w:r>
    </w:p>
    <w:p>
      <w:r>
        <w:t>IT: TF 9C_476/2024 del 21 ottobre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9C_476/2024</w:t>
      </w:r>
    </w:p>
    <w:p>
      <w:r>
        <w:t>Urteil vom 21. Oktober 2024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Fleischanderl.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Alters- und Hinterlassenenversicherung (Prozessvoraussetzung),</w:t>
      </w:r>
    </w:p>
    <w:p>
      <w:r>
        <w:t>Beschwerde gegen den Entscheid einer unbekannten Vorinstanz.</w:t>
      </w:r>
    </w:p>
    <w:p>
      <w:r>
        <w:t>Nach Einsicht</w:t>
      </w:r>
    </w:p>
    <w:p>
      <w:r>
        <w:t>in die Beschwerde vom 28. August 2024 (Poststempel) gegen einen unbekannten vorinstanzlichen Entscheid,</w:t>
      </w:r>
    </w:p>
    <w:p>
      <w:r>
        <w:t>in die Mitteilung vom 30. August 2024, mit der das Bundesgericht A.________ den Mangel seiner Rechtsschrift (fehlende Beilage in Form des vorinstanzlichen Entscheids) anzeigte und ihn zu dessen Behebung aufforderte, ansonsten die Rechtsschrift bereits aus diesem Grund unbeachtet bleibe,</w:t>
      </w:r>
    </w:p>
    <w:p>
      <w:r>
        <w:t>in das daraufhin am 11. September 2024 eingegangene weitere Schreiben von A.________,</w:t>
      </w:r>
    </w:p>
    <w:p>
      <w:r>
        <w:t>in Erwägung,</w:t>
      </w:r>
    </w:p>
    <w:p>
      <w:r>
        <w:t>dass ein Rechtsmittel unter anderem die Begehren sowie deren Begründung mit Angabe der Beweismittel zu enthalten hat ( Art. 42 Abs. 1 und 2 BGG ) und der Entscheid, gegen welchen sich die Rechtsschrift richtet, beizulegen ist ( Art. 42 Abs. 3 BGG ),</w:t>
      </w:r>
    </w:p>
    <w:p>
      <w:r>
        <w:t>dass der Beschwerdeführer den ihm vom Gericht gemäss Art. 42 Abs. 5 BGG angezeigten Formmangel der fehlenden Beilage (vorinstanzlicher Entscheid) innerhalb der angesetzten Nachfrist nicht behoben hat,</w:t>
      </w:r>
    </w:p>
    <w:p>
      <w:r>
        <w:t>dass deshalb androhungsgemäss im vereinfachten Verfahren nach Art. 108 Abs. 1 lit. a BGG auf die Beschwerde nicht einzutreten ist,</w:t>
      </w:r>
    </w:p>
    <w:p>
      <w:r>
        <w:t>dass vor diesem Hintergrund offen gelassen werden kann, ob die Eingaben überhaupt einen klar zum Ausdruck gebrachten Beschwerdewillen enthalten,</w:t>
      </w:r>
    </w:p>
    <w:p>
      <w:r>
        <w:t>dass in Anwendung von Art. 66 Abs. 1 Satz 2 BGG auf die Erhebung von Gerichtskosten umständehalber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 schriftlich mitgeteilt.</w:t>
      </w:r>
    </w:p>
    <w:p>
      <w:r>
        <w:t>Luzern, 21. Oktober 2024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