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9C_476/2019 vom 5. September 2019</w:t>
      </w:r>
    </w:p>
    <w:p>
      <w:r>
        <w:t>Bundesgericht, 2019-09-05, FR</w:t>
      </w:r>
    </w:p>
    <w:p>
      <w:r>
        <w:rPr>
          <w:b/>
        </w:rPr>
        <w:t xml:space="preserve">Quelle: </w:t>
      </w:r>
      <w:r>
        <w:t>https://mcp.opencaselaw.ch/entscheid/bger_9C_476_2019</w:t>
      </w:r>
    </w:p>
    <w:p>
      <w:r>
        <w:t>FR: TF 9C_476/2019 du 5 septembre 2019</w:t>
      </w:r>
    </w:p>
    <w:p>
      <w:r>
        <w:t>IT: TF 9C_476/2019 del 5 settembre 2019</w:t>
      </w:r>
    </w:p>
    <w:p>
      <w:pPr>
        <w:pStyle w:val="Heading2"/>
      </w:pPr>
      <w:r>
        <w:t>Volltext</w:t>
      </w:r>
    </w:p>
    <w:p>
      <w:r>
        <w:t>Bundesgericht</w:t>
      </w:r>
    </w:p>
    <w:p>
      <w:r>
        <w:t>Tribunal fédéral</w:t>
      </w:r>
    </w:p>
    <w:p>
      <w:r>
        <w:t>Tribunale federale</w:t>
      </w:r>
    </w:p>
    <w:p>
      <w:r>
        <w:t>Tribunal federal</w:t>
      </w:r>
    </w:p>
    <w:p>
      <w:r>
        <w:t>9C_476/2019</w:t>
      </w:r>
    </w:p>
    <w:p>
      <w:r>
        <w:t>Arrêt du 5 septembre 2019</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11 juin 2019 (A/4294/2018 - ATAS/512/2019).</w:t>
      </w:r>
    </w:p>
    <w:p>
      <w:r>
        <w:t>Vu :</w:t>
      </w:r>
    </w:p>
    <w:p>
      <w:r>
        <w:t>le recours en matière de droit public formé par A.________ le 12 juillet 2019(timbre postal) contre le jugement d'irrecevabilité rendu par la Cour de justice de la République et canton de Genève, Chambre des assurances sociales, le 11 juin 2019,</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le Service des prestations complémentaires (ci-après: le SPC) a exigé de la recourante qu'elle rembourse des prestations complémentaires versées indûment (décision du 16 mai 2018 confirmée sur opposition le 12 novembre suivant),</w:t>
      </w:r>
    </w:p>
    <w:p>
      <w:r>
        <w:t>que, saisi d'un recours de l'assurée, le tribunal cantonal l'a déclaré irrecevable au motif que, dans son écriture, la recourante s'était contentée d'invoquer la remise de l'obligation de restituer alors qu'aucune décision n'avait encore été rendue à ce propos,</w:t>
      </w:r>
    </w:p>
    <w:p>
      <w:r>
        <w:t>qu'il a par ailleurs invité le SPC à rendre une telle décision et lui a retourné le dossier à cet effet,</w:t>
      </w:r>
    </w:p>
    <w:p>
      <w:r>
        <w:t>que l'assurée se borne céans à invoquer sa bonne foi et une situation financière précaire,</w:t>
      </w:r>
    </w:p>
    <w:p>
      <w:r>
        <w:t>qu'elle ne critique ainsi aucunement les motifs qui ont conduit la juridiction cantonale à ne pas entrer en matière sur son recours,</w:t>
      </w:r>
    </w:p>
    <w:p>
      <w:r>
        <w:t>qu'un recours qui ne comporte que des arguments sur le fond alors qu'il est formé contre un jugement d'irrecevabilité ne contient pas de motivation topique et n'est pas valable ( ATF 123 V 335 ; 118 Ib 134 ; arrêt C 60/01 du 17 juillet 2001 consid. 2, in DTA 2002 no 7 p. 61),</w:t>
      </w:r>
    </w:p>
    <w:p>
      <w:r>
        <w:t>que le recours doit dès lors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5 septembre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