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9C_476/2009 vom 7. Dezember 2009</w:t>
      </w:r>
    </w:p>
    <w:p>
      <w:r>
        <w:t>Bundesgericht, 2009-12-07, DE</w:t>
      </w:r>
    </w:p>
    <w:p>
      <w:r>
        <w:rPr>
          <w:b/>
        </w:rPr>
        <w:t xml:space="preserve">Quelle: </w:t>
      </w:r>
      <w:r>
        <w:t>https://mcp.opencaselaw.ch/entscheid/bger_9C_476_2009</w:t>
      </w:r>
    </w:p>
    <w:p>
      <w:r>
        <w:t>FR: TF 9C_476/2009 du 7 décembre 2009</w:t>
      </w:r>
    </w:p>
    <w:p>
      <w:r>
        <w:t>IT: TF 9C_476/2009 del 7 dicembre 2009</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Gemäss Art. 99 Abs. 2 BGG sind neue Begehren unzulässig, weshalb auf den erstmals vor Bundesgericht gestellten Antrag der IV-Stelle, es sei in Aufhebung des angefochtenen Entscheids und Abänderung der Verfügung vom 2. Juli 2008 festzustellen, dass ab 1. Februar 2005 kein Anspruch auf eine Invalidenrente bestehe, nicht einzutreten ist. Im vorinstanzlichen Verfahren lautete die Antragstellung der Verwaltung lediglich auf Abweisung der von der Versicherten erhobenen Beschwerde. Damit fehlt es auch bezüglich der Anfechtung der Viertelsrente an der formellen Beschwer trotz grundsätzlicher Möglichkeit der reformatio in peius vel melius nach Art. 61 lit. d ATSG . Zulässig ist demgegenüber der Eventualantrag auf Aufhebung des angefochtenen Entscheids.</w:t>
      </w:r>
    </w:p>
    <w:p>
      <w:r>
        <w:rPr>
          <w:b/>
        </w:rPr>
        <w:t>E. 2.1</w:t>
      </w:r>
    </w:p>
    <w:p>
      <w:r>
        <w:t>Die Vorinstanz legte zutreffend die Bestimmungen über den Begriff der Invalidität ( Art. 8 ATSG ) und zum Umfang des Rentenanspruchs ( Art. 28 Abs. 1 IVG in der bis zum 31. Dezember 2007 gültigen Fassung) dar. Richtig sind auch die Erwägungen zur Aufgabe des Arztes, den Gesundheitszustand zu beurteilen sowie zur Arbeitsfähigkeit der versicherten Person Stellung zu nehmen ( BGE 125 V 256 E. 4 S. 261). Darauf ist zu verweisen. Zu ergänzen ist, dass einem ärztlichen Bericht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 Darüber hinaus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2.2</w:t>
      </w:r>
    </w:p>
    <w:p>
      <w:r>
        <w:t>Auf der nicht medizinischen beruflich-erwerblichen Seite der Invaliditätsbemessung charakterisieren sich die gesetzlichen und rechtsprechungsgemässen Regeln über die Durchführung des Einkommensvergleichs als Rechtsfragen ( BGE 130 V 343 E. 3.4 S. 348, 128 V 29 E. 1 S. 30, 104 V 135 E. 2a und b S. 136 f.). Die Feststellung der beiden hypothetischen Vergleichseinkommen ist Tatfrage, soweit sie auf konkreter Beweiswürdigung beruht, hingegen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und I 732/06 vom 2. Mai 2007 E. 4.2.2) und des zu berücksichtigenden Wirtschaftszweigs oder Totalwertes (Urteil 9C_678/2008 vom 29. Januar 2009 E. 3.2 mit Hinweis). Demgegenüber beschlägt der Umgang mit den Zahlen in der massgeblichen LSE-Tabelle eine Tatfrage.</w:t>
      </w:r>
    </w:p>
    <w:p>
      <w:r>
        <w:rPr>
          <w:b/>
        </w:rPr>
        <w:t>E. 3</w:t>
      </w:r>
    </w:p>
    <w:p>
      <w:r>
        <w:t>Streitig und zu prüfen ist die Höhe des Invaliditätsgrades, wobei die Frage des noch zumutbaren Leistungsvermögens zu keiner Beanstandung mehr Anlass gab, sondern nur die Höhe der Vergleichseinkommen gerügt wird. Unstrittig ist sodann der Anspruch auf eine ganze Invalidenrente ab 1. November 2003 bis 31. Januar 2005.</w:t>
      </w:r>
    </w:p>
    <w:p>
      <w:r>
        <w:rPr>
          <w:b/>
        </w:rPr>
        <w:t>E. 3.1</w:t>
      </w:r>
    </w:p>
    <w:p>
      <w:r>
        <w:t>Mit Blick auf die vom kantonalen Gericht durchgeführte Parallelisierung der Vergleichseinkommen hat das Bundesgericht in BGE 134 V 322 E. 4.1 S. 325 unlängst erkannt:</w:t>
      </w:r>
    </w:p>
    <w:p>
      <w:r>
        <w:t>Was zunächst die Ermittlung des Valideneinkommens anbelangt,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w:t>
      </w:r>
    </w:p>
    <w:p>
      <w:r>
        <w:rPr>
          <w:b/>
        </w:rPr>
        <w:t>E. 3.2</w:t>
      </w:r>
    </w:p>
    <w:p>
      <w:r>
        <w:t>Weiter präzisierte das Bundesgericht mit BGE 135 V 297 , dass der tatsächlich erzielte Verdienst erst - aber immerhin - dann im Sinne von BGE 134 V 322 E. 4.1 S. 325 f. deutlich unterdurchschnittlich ist, wenn er mindestens 5 % vom branchenüblichen Tabellenlohn abweicht, dass jedoch eine Parallelisierung der Vergleichseinkommen bei Erfüllung der übrigen Voraussetzungen nur in dem Umfang erfolgt, in welchem die prozentuale Abweichung den Erheblichkeitsgrenzwert von 5 % übersteigt (E. 6.1.2 und 6.1.3).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Denn die Parallelisierung bezweckt nur die Ausgleichung einer deutlichen - also nicht jeder kleinsten - Abweichung des tatsächlich erzielten Verdienstes vom tabellarisch bestimmten branchenüblichen Referenzeinkommen (eingangs erwähnter BGE E. 6.1.3 S. 303).</w:t>
      </w:r>
    </w:p>
    <w:p>
      <w:r>
        <w:rPr>
          <w:b/>
        </w:rPr>
        <w:t>E. 3.3</w:t>
      </w:r>
    </w:p>
    <w:p>
      <w:r>
        <w:t>Der angefochtene Entscheid vom 8. April 2009 erging zwar vor der mit BGE 135 V 297 präzisierten Praxis zur Parallelisierung unterdurchschnittlicher Vergleichseinkommen (Urteil 8C_652/2008 vom 8. Mai 2009). Nach ständiger Rechtsprechung ist jedoch eine neue Rechtspraxis grundsätzlich nicht nur auf künftige, sondern auf alle, im Zeitpunkt der Änderung noch hängigen Fälle anwendbar ( BGE 114 V 315 E. 5c S. 318; 112 V 376 E. 8a S. 387 mit Hinweis; Urteil K 13/90 vom 5. Mai 1992, in: RKUV 1992 S. 132; ZAK 1990 S. 257 E. 3b mit Hinweisen), weshalb die Sache im Lichte von BGE 135 V 297 zu entscheiden ist.</w:t>
      </w:r>
    </w:p>
    <w:p>
      <w:r>
        <w:rPr>
          <w:b/>
        </w:rPr>
        <w:t>E. 4.1</w:t>
      </w:r>
    </w:p>
    <w:p>
      <w:r>
        <w:t>Die Vorinstanz erwog, die Beschwerdeführerin habe vor Eintritt der Arbeitsunfähigkeit als Küchenhilfe im Jahr 2002 monatlich Fr. 3'000.- verdient und 2003 habe sie den gesamtarbeitsvertraglichen Mindestlohn von Fr. 3'100.- erzielt. Der statistische Tabellenlohn gemäss der Lohnstrukturerhebung 2002 (LSE) des Bundesamtes für Statistik betrage demgegenüber Fr. 3'302.- (TA 1, Pos. 55 [Gastgewerbe], Anforderungsniveau 4, Frauen). Umgerechnet auf die durchschnittliche Wochenarbeitszeit im Gastgewerbe von 42,2 Stunden liege der Bruttolohn bei Fr. 3'483.60. Verglichen dazu sei das tatsächlich erzielte Einkommen von Fr. 3'000.- um rund 13 % (genau: 13,88 %) tiefer. Anhaltspunkte dafür, dass sich die Versicherte aus freien Stücken mit einem bescheidenen Einkommen zufrieden geben wollte, bestünden nicht. Zwar hätte sie als Gesunde weiterhin in der Tieflohnbranche des Gastgewerbes gearbeitet, was aber nicht bedeute, ihr Einkommen wäre über den Mindestlohn gemäss Gesamtarbeitsvertrag (GAV) gestiegen, so die Vorinstanz weiter. Verglichen werden müssten das konkret erzielte Einkommen nach GAV (Fr. 3'000.-) mit dem Durchschnitt der Branche gemäss den statistischen Zahlen der LSE (Fr. 3'483.60). Weil mit der Differenz von 13 % die Unterdurchschnittlichkeit des tatsächlichen Lohnes feststehe, richte sich das Valideneinkommen nach dem Branchenlohn der LSE, welcher Fr. 3'483.60 betrage.</w:t>
      </w:r>
    </w:p>
    <w:p>
      <w:r>
        <w:rPr>
          <w:b/>
        </w:rPr>
        <w:t>E. 4.2</w:t>
      </w:r>
    </w:p>
    <w:p>
      <w:r>
        <w:t>Dem hält die beschwerdeführende IV-Stelle entgegen, die Versicherte habe im Jahr 2002 den gesamtarbeitsvertraglichen Mindestlohn von Fr. 3'000.- erhalten, welcher im Jahr danach auf das neue Minimum von Fr. 3'100.- angehoben worden sei. Ferner bestehe - entgegen der Vorinstanz - keine widersprüchliche Aktenlage mit Bezug auf die tatsächlichen Löhne. Das Abstellen der IV-Stelle auf den Monatslohn von Fr. 3'100.- könne folgerichtig nicht bemängelt werden. Weiter sei der Mindestlohn als Vergleichsbasis zur Bestimmung eines branchenunüblich tiefen Einkommens bedeutsam, weshalb in Berufen mit Mindestlöhnen eine Parallelisierung grundsätzlich nur bis zu dessen Höhe Platz greifen dürfe. Das BSV führt sodann aus, die gesamtarbeitsvertraglichen Mindestlöhne seien per se nicht unterdurchschnittlich, weil sie pekuniäre Standards garantierten. Es könne nicht Sache der Invalidenversicherung sein, korrektiv in vertraglich ausgehandelte Löhne einzugreifen.</w:t>
      </w:r>
    </w:p>
    <w:p>
      <w:r>
        <w:rPr>
          <w:b/>
        </w:rPr>
        <w:t>E. 4.3</w:t>
      </w:r>
    </w:p>
    <w:p>
      <w:r>
        <w:t>Einigkeit besteht über den von der Versicherten im Jahr 2002 erzielten Monatslohn von Fr. 3'000.-. Die Vorinstanz schloss diesbezüglich, unbesehen dass es sich um den GAV-Mindestlohn handelt, auf einen um rund 13 % unterdurchschnittlichen Lohn, wobei mathematisch korrekt bei 13,88 % der Wert von 14 % gilt ( Art. 105 Abs. 2 BGG ; prozentualer Unterschied zwischen Fr. 3'483.60 und Fr. 3'000.-). Offen gelassen werden kann, ob der gesamtarbeitsvertragliche Mindestlohn dem branchenüblichen Lohn entspricht, wie IV-Stelle und BSV dafür halten; denn selbst eine Lohndifferenz von 14 % führt zu einem Invaliditätsgrad von weniger als 50 %, womit kein Anspruch auf eine halbe Invalidenrente besteht, wie zu zeigen ist.</w:t>
      </w:r>
    </w:p>
    <w:p>
      <w:r>
        <w:rPr>
          <w:b/>
        </w:rPr>
        <w:t>E. 5.1</w:t>
      </w:r>
    </w:p>
    <w:p>
      <w:r>
        <w:t>Bei einer Differenz von 14 % zwischen tatsächlichem Einkommen und branchenüblichem LSE-Tabellenlohn der gleichen Zeitperiode (E. 4.3 hievor) sind die Vergleichslöhne um 9 % zu parallelisieren (vgl. E. 3.2 hievor; BGE 135 V 297 E. 6.1.3 S. 304). Der Validenlohn ist demzufolge von Fr. 3'000.- auf Fr. 3'270.- anzuheben (vgl. E. 3.1 hievor i.f.).</w:t>
      </w:r>
    </w:p>
    <w:p>
      <w:r>
        <w:rPr>
          <w:b/>
        </w:rPr>
        <w:t>E. 5.2</w:t>
      </w:r>
    </w:p>
    <w:p>
      <w:r>
        <w:t>Das kantonale Gericht hat sodann - unter Gewährung eines 15%igen Leidensabzuges - einen Invalidenlohn von Fr. 1'692.50 festgestellt. Gemäss den Vergleichslöhnen beträgt der Invaliditätsgrad 48 %, womit ab 1. Februar 2005 Anrecht auf eine Viertelsrente besteht. Die Verfügung vom 2. Juli 2008 ist im Ergebnis nicht zu beanstanden und die Beschwerde - soweit darauf einzutreten ist - begründet. Dies führt zur Aufhebung des angefochtenen Entscheids, weshalb offen bleiben kann, ob der Leidensabzug von 15 % - unter welchem Aspekt der Invalidenlohn allein kritisiert wird - der Prüfung stand hielte. Das Gesuch um Gewährung der aufschiebenden Wirkung der Beschwerde wird dadurch gegenstandslos.</w:t>
      </w:r>
    </w:p>
    <w:p>
      <w:r>
        <w:rPr>
          <w:b/>
        </w:rPr>
        <w:t>E. 6</w:t>
      </w:r>
    </w:p>
    <w:p>
      <w:r>
        <w:t>Das Verfahren ist kostenpflichtig. 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