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473/2022 vom 30. Juni 2023</w:t>
      </w:r>
    </w:p>
    <w:p>
      <w:r>
        <w:t>Bundesgericht, 2023-06-30, DE</w:t>
      </w:r>
    </w:p>
    <w:p>
      <w:r>
        <w:rPr>
          <w:b/>
        </w:rPr>
        <w:t xml:space="preserve">Quelle: </w:t>
      </w:r>
      <w:r>
        <w:t>https://mcp.opencaselaw.ch/entscheid/bger_9C_473_2022</w:t>
      </w:r>
    </w:p>
    <w:p>
      <w:r>
        <w:t>FR: TF 9C 473/2022 du 30 juin 2023</w:t>
      </w:r>
    </w:p>
    <w:p>
      <w:r>
        <w:t>IT: TF 9C 473/2022 del 30 giugno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3.1</w:t>
      </w:r>
    </w:p>
    <w:p>
      <w:r>
        <w:t>Strittig ist, ob Bundesrecht verletzt wurde, indem die Vorinstanz den Anspruch des Beschwerdeführers auf eine Invalidenrente ab dem 1. Juni 2018 mangels invalidisierenden Gesundheitsschadens verneint hat. Zu prüfen ist dabei einzig, ob das Abweichen von der gutachterlich attestierten Arbeitsfähigkeit für den Zeitraum ab dem 13. Februar 2018 begründet ist.</w:t>
      </w:r>
    </w:p>
    <w:p>
      <w:r>
        <w:rPr>
          <w:b/>
        </w:rPr>
        <w:t>E. 3.2.1</w:t>
      </w:r>
    </w:p>
    <w:p>
      <w:r>
        <w:t>Die für die Beurteilung der Streitsache massgeblichen rechtlichen Grundlagen wurden im angefochtenen Urteil zutreffend wiedergegeben. Darauf wird verwiesen ( Art. 109 Abs. 3 Satz 2 BGG ).</w:t>
      </w:r>
    </w:p>
    <w:p>
      <w:r>
        <w:rPr>
          <w:b/>
        </w:rPr>
        <w:t>E. 3.2.2</w:t>
      </w:r>
    </w:p>
    <w:p>
      <w:r>
        <w:t>Im Hinblick auf die Beurteilung, ob ein psychisches Leiden invalidisierend wirkt, zählen als Tatsachenfeststellungen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eine Arbeitsunfähigkeit schliessen lassen (vgl. BGE 141 V 281 E. 7).</w:t>
      </w:r>
    </w:p>
    <w:p>
      <w:r>
        <w:rPr>
          <w:b/>
        </w:rPr>
        <w:t>E. 4.1</w:t>
      </w:r>
    </w:p>
    <w:p>
      <w:r>
        <w:t>Das kantonale Gericht hat dem Gutachten von Dr. med. B.________ vom 12. Januar 2021 Beweiskraft zuerkannt. Unter Berufung auf die bundesgerichtliche Rechtsprechung zum indikatorengeleiteten Beweisverfahren bei psychischen Leiden (vgl. BGE 143 V 409 und 418, 141 V 281) ist es dann jedoch bei der Diagnose einer rezidivierenden depressiven Störung mit gegenwärtig noch leichter Restsymptomatik (ICD-10 F33.0) von der für den Zeitraum ab dem 13. Febuar 2018 aus gutachterlicher Sicht attestierten Arbeitsunfähigkeit abgewichen und hat ab dann einen invalidisierenden Gesundheitsschaden verneint.</w:t>
      </w:r>
    </w:p>
    <w:p>
      <w:r>
        <w:rPr>
          <w:b/>
        </w:rPr>
        <w:t>E. 4.2.1</w:t>
      </w:r>
    </w:p>
    <w:p>
      <w:r>
        <w:t>Aus einer - wohl im Rahmen der Urteilsausfertigung - fälschlicherweise doppelt aufgeführten Erwägung kann entgegen der Ansicht des Beschwerdeführers nicht darauf geschlossen werden, das Urteil sei von den Richtern nicht gelesen respektive geprüft worden. Soweit der Beschwerdeführer hieraus etwas zu seinen Gunsten ableiten will, zielt sein Vorbringen ins Leere.</w:t>
      </w:r>
    </w:p>
    <w:p>
      <w:r>
        <w:rPr>
          <w:b/>
        </w:rPr>
        <w:t>E. 4.2.2</w:t>
      </w:r>
    </w:p>
    <w:p>
      <w:r>
        <w:t>Dass ab Januar 2018 zunehmend psychosoziale Belastungsfaktoren in den Vordergrund getreten sind, ist entgegen dem Beschwerdeführer nicht ohne Fundament, sondern beruht auf der Beurteilung im Austrittsbericht des Spitals C.________ vom 15. Februar 2018. Diesem Umstand hat das kantonale Gericht nicht alleine, sondern neben weiteren Aspekten Rechnung getragen und hat der Beeinträchtigung in einer Gesamtwürdigung den invalidisierenden Charakter abgesprochen. Inwieweit es damit in Willkür verfallen oder Recht verletzt haben soll (E. 1 und 3.2.2 hiervor), ist weder ersichtlich, noch wird dies geltend gemacht.</w:t>
      </w:r>
    </w:p>
    <w:p>
      <w:r>
        <w:rPr>
          <w:b/>
        </w:rPr>
        <w:t>E. 4.2.3</w:t>
      </w:r>
    </w:p>
    <w:p>
      <w:r>
        <w:t>Dass auf ein Gutachten aus medizinischer Sicht - insbesondere hinsichtlich der Diagnosestellung - abgestellt werden kann, bedeutet noch nicht, dass es auch betreffend die Festlegung der Arbeitsfähigkeit standhält. Diesbezüglich darf aus rechtlicher Sicht von einem im Grundsatz beweiskräftigen Gutachten abgewichen werden, ohne dass ein neues Gutachten in Auftrag gegeben werden müsste (vgl. BGE 148 V 49 E. 6.2.2). Eine Verletzung des Untersuchungsgrundsatzes ist darin nicht zu erblicken. Dass Dr. med. B.________ die Diagnose schlüssig hergeleitet hat, ändert daher nichts daran, dass seiner Einschätzung hinsichtlich der Arbeitsfähigkeit mit Blick auf die Erwägungen der Vorinstanz nicht gefolgt werden kann. Inwiefern das kantonale Gericht diesbezüglich in Willkür verfallen sein oder anderweitig Recht verletzt haben soll, wird nicht substanziiert. Der Beschwerdeführer beschränkt sich auf im Wesentlichen unzulässige, appellatorische Kritik ( BGE 144 V 50 E. 4.2 mit Hinweisen), indem er sich auf das Gegenteil vom vorinstanzlich Erwogenen beruft. Damit kommt er seiner Begründungspflicht ( Art. 42 Abs. 1 und 2 BGG ) jedoch nicht genügend nach.</w:t>
      </w:r>
    </w:p>
    <w:p>
      <w:r>
        <w:rPr>
          <w:b/>
        </w:rPr>
        <w:t>E. 5.1</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(vgl. E. 1 und 3.2.2 hiervor). Die Beschwerde ist offensichtlich unbegründet, weshalb sie im vereinfachten Verfahren nach Art. 109 Abs. 2 lit. a und Abs. 3 BGG erledigt wird.</w:t>
      </w:r>
    </w:p>
    <w:p>
      <w:r>
        <w:rPr>
          <w:b/>
        </w:rPr>
        <w:t>E. 5.2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