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9C_470/2020 vom 17. September 2020</w:t>
      </w:r>
    </w:p>
    <w:p>
      <w:r>
        <w:t>Bundesgericht, 2020-09-17, DE</w:t>
      </w:r>
    </w:p>
    <w:p>
      <w:r>
        <w:rPr>
          <w:b/>
        </w:rPr>
        <w:t xml:space="preserve">Quelle: </w:t>
      </w:r>
      <w:r>
        <w:t>https://mcp.opencaselaw.ch/entscheid/bger_9C_470_2020</w:t>
      </w:r>
    </w:p>
    <w:p>
      <w:r>
        <w:t>FR: TF 9C_470/2020 du 17 septembre 2020</w:t>
      </w:r>
    </w:p>
    <w:p>
      <w:r>
        <w:t>IT: TF 9C_470/2020 del 17 settembre 2020</w:t>
      </w:r>
    </w:p>
    <w:p>
      <w:pPr>
        <w:pStyle w:val="Heading2"/>
      </w:pPr>
      <w:r>
        <w:t>Volltext</w:t>
      </w:r>
    </w:p>
    <w:p>
      <w:r>
        <w:t>Bundesgericht</w:t>
      </w:r>
    </w:p>
    <w:p>
      <w:r>
        <w:t>Tribunal fédéral</w:t>
      </w:r>
    </w:p>
    <w:p>
      <w:r>
        <w:t>Tribunale federale</w:t>
      </w:r>
    </w:p>
    <w:p>
      <w:r>
        <w:t>Tribunal federal</w:t>
      </w:r>
    </w:p>
    <w:p>
      <w:r>
        <w:t>9C_470/2020</w:t>
      </w:r>
    </w:p>
    <w:p>
      <w:r>
        <w:t>Urteil vom 17. September 2020</w:t>
      </w:r>
    </w:p>
    <w:p>
      <w:r>
        <w:t>II. sozialrechtliche Abteilung</w:t>
      </w:r>
    </w:p>
    <w:p>
      <w:r>
        <w:t>Besetzung</w:t>
      </w:r>
    </w:p>
    <w:p>
      <w:r>
        <w:t>Bundesrichter Parrino, Präsident,</w:t>
      </w:r>
    </w:p>
    <w:p>
      <w:r>
        <w:t>Gerichtsschreiberin Nünlist.</w:t>
      </w:r>
    </w:p>
    <w:p>
      <w:r>
        <w:t>Verfahrensbeteiligte</w:t>
      </w:r>
    </w:p>
    <w:p>
      <w:r>
        <w:t>A.________,</w:t>
      </w:r>
    </w:p>
    <w:p>
      <w:r>
        <w:t>Beschwerdeführerin,</w:t>
      </w:r>
    </w:p>
    <w:p>
      <w:r>
        <w:t>gegen</w:t>
      </w:r>
    </w:p>
    <w:p>
      <w:r>
        <w:t>IV-Stelle Basel-Stadt, Lange Gasse 7, 4052 Basel,</w:t>
      </w:r>
    </w:p>
    <w:p>
      <w:r>
        <w:t>Beschwerdegegnerin.</w:t>
      </w:r>
    </w:p>
    <w:p>
      <w:r>
        <w:t>Gegenstand</w:t>
      </w:r>
    </w:p>
    <w:p>
      <w:r>
        <w:t>Invalidenversicherung,</w:t>
      </w:r>
    </w:p>
    <w:p>
      <w:r>
        <w:t>Beschwerde gegen den Entscheid des Sozialversicherungsgerichts des Kantons Basel-Stadt vom 27. April 2020 (IV.2019.191).</w:t>
      </w:r>
    </w:p>
    <w:p>
      <w:r>
        <w:t>Nach Einsicht</w:t>
      </w:r>
    </w:p>
    <w:p>
      <w:r>
        <w:t>in die Beschwerde vom 25. Juli 2020 (Poststempel) gegen den Entscheid des Sozialversicherungsgerichts des Kantons Basel-Stadt vom 27. April 2020,</w:t>
      </w:r>
    </w:p>
    <w:p>
      <w:r>
        <w:t>in die Mitteilung des Bundesgerichts vom 28. Juli 2020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w:t>
      </w:r>
    </w:p>
    <w:p>
      <w:r>
        <w:t>dass auch von Beschwerde führenden Laien erwartet werden darf, auf die vorinstanzliche Begründung konkret einzugehen,</w:t>
      </w:r>
    </w:p>
    <w:p>
      <w:r>
        <w:t>dass die Beschwerde der Beschwerdeführerin diesen inhaltlichen Mindestanforderungen nicht genügt, da die Beschwerdeführerin insbesondere nicht näher darlegt, welche Vorschriften die Vorinstanz mit ihrem Entscheid verletzt haben soll,</w:t>
      </w:r>
    </w:p>
    <w:p>
      <w:r>
        <w:t>dass eine Verbesserung innert der Rechtsmittelfrist nicht eingereicht worden ist,</w:t>
      </w:r>
    </w:p>
    <w:p>
      <w:r>
        <w:t>dass deshalb im vereinfachten Verfahren nach Art. 108 Abs. 1 lit. b BGG auf die Beschwerde nicht einzutreten ist und in Anwendung von Art. 66 Abs. 1 Satz 2 BGG auf die Erhebung von Gerichtskosten verzichtet wird,</w:t>
      </w:r>
    </w:p>
    <w:p>
      <w:r>
        <w:t>dass damit über die beantragte unentgeltliche Rechtspflege nicht entschieden werden muss,</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Sozialversicherungen schriftlich mitgeteilt.</w:t>
      </w:r>
    </w:p>
    <w:p>
      <w:r>
        <w:t>Luzern, 17. September 2020</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