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470/2013 vom 11. Oktober 2013</w:t>
      </w:r>
    </w:p>
    <w:p>
      <w:r>
        <w:t>Bundesgericht, 2013-10-11, FR</w:t>
      </w:r>
    </w:p>
    <w:p>
      <w:r>
        <w:rPr>
          <w:b/>
        </w:rPr>
        <w:t xml:space="preserve">Quelle: </w:t>
      </w:r>
      <w:r>
        <w:t>https://mcp.opencaselaw.ch/entscheid/bger_9C_470_2013</w:t>
      </w:r>
    </w:p>
    <w:p>
      <w:r>
        <w:t>FR: TF 9C 470/2013 du 11 octobre 2013</w:t>
      </w:r>
    </w:p>
    <w:p>
      <w:r>
        <w:t>IT: TF 9C 470/2013 del 11 ottobre 2013</w:t>
      </w:r>
    </w:p>
    <w:p>
      <w:pPr>
        <w:pStyle w:val="Heading2"/>
      </w:pPr>
      <w:r>
        <w:t>Regeste</w:t>
      </w:r>
    </w:p>
    <w:p>
      <w:r>
        <w:t>Prestation complémentaire à l'AVS/AI | Prestations complémentaires à l'AVS/AI</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Même si un retour au domicile familial durant les congés de fin de semaine et les vacances était bénéfique à l'équilibre du recourant, la juridiction cantonale a constaté qu'aucun traitement médical n'y était dispensé et que ce lieu n'entrait pas dans le champ d'application de l'art. 18 du Règlement relatif au remboursement des frais de maladie et des frais résultant de l'invalidité en matière de prestations complémentaires du 27 février 2008 (RMPC; RS/VS 831.305). La pratique vaudoise, invoquée par le recourant, qui admet, sous certaines conditions, la prise en charge des coûts de transport d'une structure d'hébergement au domicile des parents pour le week-end n'était d'aucun secours au recourant, puisque depuis le 1 er janvier 2008 (entrée en vigueur de la réforme de la péréquation financière et de la répartition des tâches entre la Confédération et les cantons [RPT]), il appartient à chaque canton de préciser les frais remboursables, en respectant les exigences minimales de l' art. 14 LPC . Or, le législateur valaisan n'a pas élargi le catalogue des prestations qui étaient reconnues jusqu'alors par l'ancienne Ordonnance du 29 décembre 1997 relative au remboursement des frais de maladie et des frais résultant de l'invalidité en matière de prestations complémentaires (OMPC). En conséquence, la décision de l'intimée refusant le remboursement des frais de transport entre le foyer où séjourne le recourant et le domicile de ses parents pour les week-ends et les congés n'était pas critiquable.</w:t>
      </w:r>
    </w:p>
    <w:p>
      <w:r>
        <w:rPr>
          <w:b/>
        </w:rPr>
        <w:t>E. 2.2</w:t>
      </w:r>
    </w:p>
    <w:p>
      <w:r>
        <w:t>Le recourant reproche à la juridiction cantonale d'avoir procédé à une interprétation et une application arbitraire du droit cantonal. C'est en effet sans réelle raison objective que l'intimée aurait modifié son interprétation de l'art. 18 RMPC, d'après laquelle les frais de transport pour rejoindre le domicile de ses parents étaient pris en charge par les prestations complémentaires à l'assurance-vieillesse et survivants et à l'assurance-invalidité. Rien n'indiquait par ailleurs que cette interprétation ne correspondait pas à la véritable volonté du législateur valaisan.</w:t>
      </w:r>
    </w:p>
    <w:p>
      <w:r>
        <w:rPr>
          <w:b/>
        </w:rPr>
        <w:t>E. 3.1</w:t>
      </w:r>
    </w:p>
    <w:p>
      <w:r>
        <w:t>En l'occurrence, il n'y a pas de motif de s'écarter de l'interprétation de l'art. 18 RMPC qu'a faite la juridiction cantonale. Selon la jurisprudence et la doctrine, les frais de transport vers le centre de soins le plus proche au sens de l' art. 14 al. 1 let . e LPC sont remboursés uniquement s'il s'agit de frais en lien avec un traitement médical ( ATF 123 V 81 ; voir également arrêt P 32/02 du 15 novembre 2002 consid. 5.1 et la référence; ERWIN CARIGIET/UWE KOCH, Ergänzungsleistungen zur AHV/IV, 2 ème éd. 2009, p. 221 s.; RALPH JÖHL, Ergänzungsleistungen zur AHV/IV, in Schweizerisches Bundesverwaltungsrecht [SBVR] vol. XIV, Soziale Sicherheit, 2 ème éd. 2007, p. 1898 n. 374). Depuis l'entrée en vigueur de la RPT, il appartient toutefois aux cantons de préciser la nature et l'ampleur des frais de maladie et d'invalidité pouvant être remboursés dans chaque catégorie prévue par la LPC, ceux-ci étant libres de fixer d'autres prestations remboursables ( art. 14 al. 2 LPC ). Or, la teneur de l'art. 18 RMPC est en tous points similaire à celle de l'ancien art. 15 OMPC . Comme l'a relevé la juridiction cantonale, le législateur valaisan n'a, en adoptant cette disposition, manifestement pas entendu élargir le catalogue des prestations reconnues jusqu'alors par l'OMPC. Il suit de là qu'il n'existe aucun fondement légal ou jurisprudentiel, en l'absence de nécessité médicale, au remboursement des frais de transport encourus par le recourant au titre des prestations complémentaires à l'assurance-vieillesse et survivants et à l'assurance-invalidité.</w:t>
      </w:r>
    </w:p>
    <w:p>
      <w:r>
        <w:rPr>
          <w:b/>
        </w:rPr>
        <w:t>E. 3.2</w:t>
      </w:r>
    </w:p>
    <w:p>
      <w:r>
        <w:t>Il n'en demeure pas moins que l'intimée a pris en charge - de façon erronée - les frais de transport du recourant de septembre 2008 à juin 2012 et qu'elle a pu par ce comportement éveiller, chez le recourant, une espérance légitime que cette situation perdurerait dans le futur. Ancré à l' 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Entre autres conditions toutefois, l'administration doit être intervenue à l'égard de l'administré dans une situation concrète et celui-ci doit avoir pris, en se fondant sur les promesses ou le comportement de l'administration, des dispositions qu'il ne saurait modifier sans subir de préjudice ( ATF 131 II 627 consid. 6.1 p. 636/637; 129 II 361 consid. 7.1 p. 381). Force est de constater en l'espèce que le recourant a bénéficié durant près de quarante-cinq mois de l'erreur de l'autorité administrative consistant à le mettre au bénéfice de la prise en charge de ses frais de transport entre son lieu de résidence et le domicile de ses parents. Cela étant, les conditions pour que cette erreur puisse profiter au recourant en vertu des règles de la bonne foi ne sont manifestement pas réunies. En particulier, il n'apparaît pas que l'erreur de l'autorité a conduit celui-ci à prendre des dispositions préjudiciables sur lesquelles il ne peut pas revenir et rien au dossier ne permet d'admettre que tel a été le cas. Il n'y a par conséquent pas lieu de s'écarter de la règle selon laquelle le fait que l'autorité a toléré temporairement une situation illicite ne l'empêche pas d'exiger le rétablissement d'une situation conforme au droit.</w:t>
      </w:r>
    </w:p>
    <w:p>
      <w:r>
        <w:rPr>
          <w:b/>
        </w:rPr>
        <w:t>E. 4</w:t>
      </w:r>
    </w:p>
    <w:p>
      <w:r>
        <w:t>Mal fondé, le présent recours doit être rejeté selon la procédure simplifiée de l' art. 109 al. 2 let. a LTF , sans qu'il y ait lieu d'ordonner un échange d'écritures. Vu l'issue du recours, les frais judiciaires doivent être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