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9C_469/2017 vom 10. Januar 2018</w:t>
      </w:r>
    </w:p>
    <w:p>
      <w:r>
        <w:t>Bundesgericht, 2018-01-10, FR</w:t>
      </w:r>
    </w:p>
    <w:p>
      <w:r>
        <w:rPr>
          <w:b/>
        </w:rPr>
        <w:t xml:space="preserve">Quelle: </w:t>
      </w:r>
      <w:r>
        <w:t>https://mcp.opencaselaw.ch/entscheid/bger_9C_469_2017</w:t>
      </w:r>
    </w:p>
    <w:p>
      <w:r>
        <w:t>FR: TF 9C_469/2017 du 10 janvier 2018</w:t>
      </w:r>
    </w:p>
    <w:p>
      <w:r>
        <w:t>IT: TF 9C_469/2017 del 10 gennaio 2018</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w:t>
      </w:r>
    </w:p>
    <w:p>
      <w:r>
        <w:t>Est litigieux le point de savoir si l'office recourant était fondé à nier le droit de l'intimée au remboursement par l'assurance-invalidité de l'opération chirurgicale de reconstruction mammaire bilatérale. Le jugement entrepris expose de manière correcte les règles légales et les principes jurisprudentiels sur la notion des mesures médicales auxquelles l'assuré a droit en vertu de l' art. 12 al. 1 LAI . Il suffit d'y renvoyer.</w:t>
      </w:r>
    </w:p>
    <w:p>
      <w:r>
        <w:rPr>
          <w:b/>
        </w:rPr>
        <w:t>E. 3</w:t>
      </w:r>
    </w:p>
    <w:p>
      <w:r>
        <w:t>Les premiers juges ont constaté que l'affection dont souffrait l'assurée (déformation des seins de type tubéreux avec un thélothisme) ne figurait pas dans la liste des infirmités congénitales annexées à l'OIC, de sorte que le droit au traitement de cette anomalie en vertu de l' art. 13 LAI n'était pas ouvert. Ils ont en revanche retenu en se fondant sur les conclusions de l'expertise judiciaire de la doctoresse F.________ (rapport du 8 décembre 2016) qu'en application de l' art. 12 LAI , l'intimée avait droit à la prise en charge, par l'office recourant, de l'intervention de reconstruction mammaire proposée par le docteur C.________. Ils ont considéré que l'aptitude à se former et à exercer une activité lucrative était influencée négativement par la malformation mammaire.</w:t>
      </w:r>
    </w:p>
    <w:p>
      <w:r>
        <w:rPr>
          <w:b/>
        </w:rPr>
        <w:t>E. 4</w:t>
      </w:r>
    </w:p>
    <w:p>
      <w:r>
        <w:t>S'agissant du droit aux mesures médicales au sens de l' art. 12 LAI , le recours de l'office AI est bien fondé.</w:t>
      </w:r>
    </w:p>
    <w:p>
      <w:r>
        <w:rPr>
          <w:b/>
        </w:rPr>
        <w:t>E. 4.1</w:t>
      </w:r>
    </w:p>
    <w:p>
      <w:r>
        <w:t>Conformément à la constante jurisprudence fédérale, pour les jeunes assurés, une mesure médicale permet d'atteindre une amélioration durable au sens de l' art. 12 al. 1 LAI lorsque, selon toute vraisemblance, elle se maintiendra durant une partie significative des perspectives d'activités ( ATF 104 V 79 ; 101 V 43 p. 50 consid. 3b avec les références). De plus, l'amélioration au sens de cette disposition légale doit être qualifiée d'importante. En règle générale, on doit pouvoir s'attendre à ce que des mesures médicales atteignent, en un laps de temps déterminé, un résultat certain par rapport au but visé ( ATF 101 V 43 p. 52 consid. 3c; 98 V 205 p. 211 consid. 4b). Une disposition de nature thérapeutique dont l'effet se limite à la réduction des symptômes ne peut être considérée comme une mesure d'ordre médical au sens de l' art. 12 LAI , même si elle est indispensable en vue de la réadaptation sur le plan scolaire et professionnel (arrêt I 501/06 du 29 juin 2007 consid. 5.2).</w:t>
      </w:r>
    </w:p>
    <w:p>
      <w:r>
        <w:rPr>
          <w:b/>
        </w:rPr>
        <w:t>E. 4.2.1</w:t>
      </w:r>
    </w:p>
    <w:p>
      <w:r>
        <w:t>Comme il ressort du jugement entrepris, la doctoresse F.________ a diagnostiqué un trouble du spectre autistique de niveau 1 et un syndrome dysmorphogénétique, une cardiopathie, des troubles praxiques, des troubles mixtes des conduites et troubles émotionnels, ainsi que des malformations dentaires et des seins. Les premiers juges ont relevé que, selon la spécialiste, l'assurée présentait principalement un trouble du spectre autistique qui avait entraîné un manque de capacités adaptatives, du stress et de l'angoisse; la malformation mammaire, qui faisait partie d'un ensemble de malformations physiques dû au syndrome génétique, avait en particulier exacerbé les rituels secondaires au stress et eu un impact important sur la disponibilité psychique et la gestion du temps de l'assurée; elle était "un des facteurs de crise actuels", crise qui avait des répercussions sur la scolarité de la recourante; dans ce sens, l'opération mammaire "pouvait offrir un certain soulagement en la libérant de ces rituels trop envahissants"; cette opération "participait" à une amélioration de la situation et faisait partie des mesures à prendre pour aider l'assurée à avancer; l'amélioration ou la dégradation de la capacité d'apprentissage de l'assurée était "multifonctionnelle" et la prise en charge de l'opération avait selon l'experte une valeur de réparation sociale.</w:t>
      </w:r>
    </w:p>
    <w:p>
      <w:r>
        <w:rPr>
          <w:b/>
        </w:rPr>
        <w:t>E. 4.2.2</w:t>
      </w:r>
    </w:p>
    <w:p>
      <w:r>
        <w:t>Ces différents éléments, qui ne sont remis en cause ni par l'office recourant ni par l'intimée, ne suffisent pas à établir que la mesure médicale dont il est question était directement nécessaire à améliorer l'aptitude de l'assurée à se former ou à exercer une activité lucrative ou à préserver sa capacité de gain d'une diminution notable. Si, comme le considèrent à juste titre les premiers juges, la malformation mammaire intervenait dans la fragilité psychique de l'assurée, elle ne restait pourtant qu'un facteur parmi d'autres. Il ressort du jugement cantonal que cette atteinte faisait partie d'un ensemble de malformations physiques dû au syndrome génétique dont souffrait l'intimée. L'experte a expliqué que la malformation mammaire n'était pas la seule cause des difficultés sociales ou scolaires de l'assurée. Il ressort du rapport du 8 décembre 2016 que l'intervention chirurgicale participe à une amélioration de la situation mais que l'aptitude à se former et la capacité ultérieure de gain de l'assurée dépend bien plus du trouble du spectre autistique et de sa capacité à s'y adapter. Ainsi, les premiers juges ne pouvaient considérer que l'opération chirurgicale de reconstruction mammaire était suffisamment importante au sens où l'entend la jurisprudence. En particulier, si cette intervention était susceptible d'avoir des conséquences positives sur l'état de santé psychique de l'intimée, elle n'assurait pas une amélioration durable et importante de la capacité de gain ou de l'accomplissement des travaux habituels ni ne préservait celle-ci d'une diminution notable au sens de l' art. 12 al. 1 LAI . Par voie de conséquence, l'opération chirurgicale dont le remboursement était requis par l'assurée ne constituait pas une mesure médicale au sens de la disposition précitée. Le jugement cantonal n'est donc pas conforme au droit fédéral et doit être annulé sur ce point.</w:t>
      </w:r>
    </w:p>
    <w:p>
      <w:r>
        <w:rPr>
          <w:b/>
        </w:rPr>
        <w:t>E. 4.2.3</w:t>
      </w:r>
    </w:p>
    <w:p>
      <w:r>
        <w:t>Contrairement à ce que soutient l'intimée dans sa réponse au recours du 4 septembre 2017, une instruction complémentaire n'est pas nécessaire. Selon l'intimée, si la doctoresse F.________ avait pu entendre l'assurée après son opération du 12 février 2016, elle aurait pu constater l'amélioration alléguée par l'assurée quant à son bien-être, à son plaisir retrouvé à faire du shopping, sortir avec des amis sans fuir le regard des autres, faire un long séjour à l'étranger ou à l'amélioration au niveau scolaire. Or les circonstances invoquées par l'assurée ne sont pas déterminantes en l'espèce, parce que pour avoir droit à une mesure médicale au sens de l' art. 12 LAI , seul importe le fait que celle-ci sert à l'amélioration durable et importante de la capacité de gain ou de l'accomplissement des travaux habituels, ce qui n'est pas le cas comme démontré ci-dessus. Il n'était dès lors pas nécessaire de soumettre formellement une nouvelle fois le dossier à la doctoresse F.________ pour avis, étant entendu que celle-ci a été informée directement par l'assurée du succès de son opération le 31 mars 2016.</w:t>
      </w:r>
    </w:p>
    <w:p>
      <w:r>
        <w:rPr>
          <w:b/>
        </w:rPr>
        <w:t>E. 5</w:t>
      </w:r>
    </w:p>
    <w:p>
      <w:r>
        <w:t>L'office recourant reproche en outre à la juridiction cantonale de l'avoir condamné au paiement des frais de l'expertise judiciaire à hauteur de la somme de 5'000 francs. Les premiers juges ont considéré que l'instruction menée par le recourant était lacunaire dans la mesure où il s'était contenté de demander l'avis de son Service médical régional (SMR) avant de rendre sa décision du 8 mai 2015.</w:t>
      </w:r>
    </w:p>
    <w:p>
      <w:r>
        <w:rPr>
          <w:b/>
        </w:rPr>
        <w:t>E. 5.1</w:t>
      </w:r>
    </w:p>
    <w:p>
      <w:r>
        <w:t>Au consid. 4.4.2 de l' ATF 137 V 210 , le Tribunal fédéral a indiqué que les frais qui découlaient de la mise en oeuvre d'une expertise judiciaire pluridisciplinaire confiée à un COMAI pouvaient le cas échéant être mis à la charge de l'assurance-invalidité. En effet, lorsque l'autorité judiciaire de première instance décidait de confier la réalisation d'une expertise judiciaire pluridisciplinaire à un COMAI parce qu'elle estimait que l'instruction menée par l'autorité administrative était insuffisante (au sens du consid. 4.4.1.4 de l' ATF 137 V 210 ), elle intervenait dans les faits en lieu et place de l'autorité administrative, qui aurait dû, en principe, mettre en oeuvre cette mesure d'instruction dans le cadre de la procédure administrative. Dans ces conditions, les frais de l'expertise ne constituaient pas des frais de justice au sens de l' art. 69 al. 1bis LAI , mais des frais relatifs à la procédure administrative au sens de l' art. 45 LPGA qui devaient être pris en charge par l'assurance-invalidité.</w:t>
      </w:r>
    </w:p>
    <w:p>
      <w:r>
        <w:t>Cette règle, qu'il convient également d'appliquer, dans son principe, aux expertises judiciaires mono- et bidisciplinaires,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oeuvre une expertise judiciaire. Tel sera notamment le cas lorsque l'autorité administrative aura laissé subsister, sans la lever par des explications objectivement fondées, une contradiction manifeste entre les différents points de vue médicaux rapportés au dossier, lorsqu'elle aura laissé ouvertes une ou plusieurs questions nécessaires à l'appréciation de la situation médicale ou lorsqu'elle aura pris en considération une expertise qui ne remplissait manifestement pas les exigences jurisprudentielles relatives à la valeur probante de ce genre de documents.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(sur l'ensemble de la question, ATF 139 V 496 consid. 4.3 et 4.4 p. 502).</w:t>
      </w:r>
    </w:p>
    <w:p>
      <w:r>
        <w:rPr>
          <w:b/>
        </w:rPr>
        <w:t>E. 5.2</w:t>
      </w:r>
    </w:p>
    <w:p>
      <w:r>
        <w:t>En l'espèce, l'office recourant s'est fondé sur l'appréciation du SMR du 20 janvier 2015 dans son projet de décision du 30 janvier 2015 pour justifier le refus des prestations au sens de l' art. 13 LAI . Toutefois, à la suite de l'opposition de l'assurée du 6 mars 2015 (9/A/104), dans la décision du 8 mai 2015, l'office AI a aussi expliqué les raisons qui l'ont amené à refuser le droit aux prestations au sens de l' art. 12 LAI , en constatant que malgré l'évidente souffrance morale que pouvait engendrer l'atteinte de l'assurée, aucun rapport médical au dossier n'attestait que cette dernière était perturbée par le développement de ses seins au point que sa capacité de gain future aurait été entravée. En effet, au moment de rendre la décision du 8 mai 2015, aucun indice ne permettait à l'office recourant de douter des capacités scolaires ou de gain futur de l'assurée en lien avec la malformation mammaire dont elle était atteinte. Le docteur C.________, qui a mentionné la déformation des seins de type tubéreux avec un thélothisme, n'a lui-même à aucun moment évoqué le fait que cette malformation aurait été à l'origine de troubles psychiatriques graves ou aurait engendré une incapacité de gain future (rapports des 27 juin 2013 et 14 novembre 2014). L'état de santé mentionné par ce médecin n'était par ailleurs attesté ni par un spécialiste en psychiatrie ni par un autre médecin. Dans ces conditions, on ne saurait considérer que l'office recourant avait manqué à son devoir d'instruction en ne procédant pas à d'autres investigations médicales comme l'a relevé la juridiction cantonale. Celle-ci a fondé la nécessité d'une expertise sur les rapports des médecins traitants établis postérieurement à la décision de l'office AI (rapports des docteurs E.________ et D.________ du 8 juin 2015), le psychothérapeute traitant évoquant alors pour la première fois un lien entre l'aplasie mammaire et des effets négatifs sur la scolarité et l'avenir professionnel. C'est donc à tort que la juridiction cantonale a considéré que l'instruction menée par l'office AI était lacunaire et qu'il fallait mettre les frais de l'expertise judiciaire à sa charge.</w:t>
      </w:r>
    </w:p>
    <w:p>
      <w:r>
        <w:rPr>
          <w:b/>
        </w:rPr>
        <w:t>E. 6</w:t>
      </w:r>
    </w:p>
    <w:p>
      <w:r>
        <w:t>Il résulte de ce qui précède que le recours est bien fondé. Le jugement entrepris doit, partant, être annulé.</w:t>
      </w:r>
    </w:p>
    <w:p>
      <w:r>
        <w:rPr>
          <w:b/>
        </w:rPr>
        <w:t>E. 7</w:t>
      </w:r>
    </w:p>
    <w:p>
      <w:r>
        <w:t>Vu l'issue de la procédure, l'intimée doit supporter les frais judiciaires y afférents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