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469/2014 vom 20. Februar 2015</w:t>
      </w:r>
    </w:p>
    <w:p>
      <w:r>
        <w:t>Bundesgericht, 2015-02-20, FR</w:t>
      </w:r>
    </w:p>
    <w:p>
      <w:r>
        <w:rPr>
          <w:b/>
        </w:rPr>
        <w:t xml:space="preserve">Quelle: </w:t>
      </w:r>
      <w:r>
        <w:t>https://mcp.opencaselaw.ch/entscheid/bger_9C_469_2014</w:t>
      </w:r>
    </w:p>
    <w:p>
      <w:r>
        <w:t>FR: TF 9C 469/2014 du 20 février 2015</w:t>
      </w:r>
    </w:p>
    <w:p>
      <w:r>
        <w:t>IT: TF 9C 469/2014 del 20 febbraio 2015</w:t>
      </w:r>
    </w:p>
    <w:p>
      <w:pPr>
        <w:pStyle w:val="Heading2"/>
      </w:pPr>
      <w:r>
        <w:t>Regeste</w:t>
      </w:r>
    </w:p>
    <w:p>
      <w:r>
        <w:t>Prévoyance professionnelle | Prévoyance professionnelle</w:t>
      </w:r>
    </w:p>
    <w:p>
      <w:pPr>
        <w:pStyle w:val="Heading2"/>
      </w:pPr>
      <w:r>
        <w:t>Erwägungen</w:t>
      </w:r>
    </w:p>
    <w:p>
      <w:r>
        <w:rPr>
          <w:b/>
        </w:rPr>
        <w:t>E. 1</w:t>
      </w:r>
    </w:p>
    <w:p>
      <w:r>
        <w:t>La IIe Cour de droit social est compétente pour statuer sur les recours en matière de droit public interjetés contre les jugements du Tribunal administratif fédéral relatifs à des décisions de l'autorité de surveillance en matière de prévoyance professionnelle ( art. 74 LPP , 82 let. a LTF, 86 al. 1 let. a LTF et 35 let. e RTF).</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Le litige porte sur le droit à la consultation par la recourante de documents en possession de l'intimée. Aux dires de la recourante, ils lui permettraient de vérifier la manière dont la Caisse de pensions de B.________ a été gérée et de répondre aux questions qu'elle se pose en lien avec différentes transactions immobilières opérées par celle-ci. Il se peut en effet que ces transactions aient eu un impact conséquent sur la situation financière de son oeuvre de prévoyance, étant précisé qu'elle a dû, en qualité d'employeur, éponger le découvert subi à la suite de la résiliation du contrat d'affiliation.</w:t>
      </w:r>
    </w:p>
    <w:p>
      <w:r>
        <w:rPr>
          <w:b/>
        </w:rPr>
        <w:t>E. 4</w:t>
      </w:r>
    </w:p>
    <w:p>
      <w:r>
        <w:t>La présente procédure a été déclenchée par la saisine - fondée sur l' art. 62 al. 1 let . e LPP - de l'autorité de surveillance, à la suite du refus prononcé par l'intimée de transmettre les documents réclamés par la recourante. A teneur de cette disposition, l'autorité de surveillance connaît des contestations relatives au droit de l'assuré d'être informé conformément aux art. 65a et 86b al. 2 LPP (cf. arrêt 9C_53/2011 du 28 septembre 2011 consid. 2.2 et les références, in SVR 2012 BVG n° 10 p. 42). Il s'ensuit que toute question qui n'aurait pas trait à l'application des art. 65a et 86b al. 2 LPP déborde de l'objet de la contestation. La présente procédure n'était donc pas le lieu pour examiner les autres griefs de la recourante, qu'ils fussent fondés sur l' art. 85b al. 1 let. a et b LPP ou sur l'application du principe de la bonne foi telle qu'invoquée en relation avec le droit à l'information de tiers (voir également infra consid. 6).</w:t>
      </w:r>
    </w:p>
    <w:p>
      <w:r>
        <w:rPr>
          <w:b/>
        </w:rPr>
        <w:t>E. 5</w:t>
      </w:r>
    </w:p>
    <w:p>
      <w:r>
        <w:t>Comme l'a mis en évidence le Tribunal administratif fédéral - aux considérants duquel il peut être renvoyé -, la recourante ne saurait se fonder sur les art. 65a et 86b al. 2 LPP pour se prévaloir d'un droit à la remise des documents qu'elle demande.</w:t>
      </w:r>
    </w:p>
    <w:p>
      <w:r>
        <w:rPr>
          <w:b/>
        </w:rPr>
        <w:t>E. 5.1</w:t>
      </w:r>
    </w:p>
    <w:p>
      <w:r>
        <w:t>En vertu de l' art. 65a LPP , les institutions de prévoyance doivent respecter le principe de la transparence dans la réglementation de leur système des cotisations, de leur financement, du placement du capital et de leur comptabilité (al. 1). La transparence implique que: (a) la situation financière effective de l'institution de prévoyance apparaisse; (b) la sécurité de la réalisation des buts de prévoyance puisse être prouvée; (c) l'organe paritaire de l'institution de prévoyance soit en mesure d'assumer ses tâches de gestion; (d) les obligations d'informations à l'égard des assurés puissent être exécutées (al. 2). Les institutions de prévoyance doivent être en mesure de fournir des informations sur le rendement du capital, l'évolution du risque actuariel, les frais d'administration, les principes du calcul du capital de couverture, les provisions supplémentaires et le degré de couverture (al. 3). Le Conseil fédéral édicte les dispositions sur la manière dont cette information doit être étendue, sans dépenses excessives à la caisse de pensions affiliée (al. 4).</w:t>
      </w:r>
    </w:p>
    <w:p>
      <w:r>
        <w:rPr>
          <w:b/>
        </w:rPr>
        <w:t>E. 5.2</w:t>
      </w:r>
    </w:p>
    <w:p>
      <w:r>
        <w:t>La communication des informations des institutions collectives aux oeuvres de prévoyance affiliées est réglée à l'art. 48b de l'ordonnance du 18 avril 1984 sur la prévoyance professionnelle vieillesse, survivants et invalidité (OPP 2; RS 831.441.1). D'après cette disposition, les institutions collectives communiquent à chaque caisse de pensions affiliée les données suivantes: (a) le montant total des cotisations ou des primes versées par l'institution collective, en indiquant les parts pour le risque, les frais et l'épargne; (b) les cotisations ou les primes à la charge de la caisse de pensions affiliée, en indiquant les parts pour le risque, les frais et l'épargne (al. 1). Elles communiquent au surplus à chaque caisse de pensions affiliée les données suivantes sur les excédents: (a) le montant total des fonds libres ou des excédents qu'elles ont obtenus de contrats d'assurance; (b) la clé de répartition à l'intérieur de l'institution collective; (c) la part revenant à la caisse de pensions affiliée (al. 2).</w:t>
      </w:r>
    </w:p>
    <w:p>
      <w:r>
        <w:rPr>
          <w:b/>
        </w:rPr>
        <w:t>E. 5.3</w:t>
      </w:r>
    </w:p>
    <w:p>
      <w:r>
        <w:t>Selon le système légal, le devoir d'information des assurés incombe à l'institution de prévoyance et est réglé à l' art. 86b LPP . D'après cette disposition, l'institution de prévoyance renseigne chaque année ses assurés de manière adéquate sur: (a) leurs droits aux prestations, le salaire coordonné, le taux de cotisation et l'avoir de vieillesse; (b) l'organisation et le financement; (c) les membres de l'organe paritaire selon l' art. 51 LPP (al. 1).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(al. 2). Ces règles sont complétées par l' art. 48c OPP 2 , selon lequel les institutions collectives doivent présenter dans l'annexe aux comptes annuels les informations visées à l' art. 48b OPP 2 qui les concernent (al. 1). La commission de prévoyance doit par ailleurs communiquer par écrit aux assurés qui le demandent les informations concernant la caisse de pensions affiliée (al. 2).</w:t>
      </w:r>
    </w:p>
    <w:p>
      <w:r>
        <w:rPr>
          <w:b/>
        </w:rPr>
        <w:t>E. 5.4</w:t>
      </w:r>
    </w:p>
    <w:p>
      <w:r>
        <w:t>Considérés ensemble, les art. 65a et 86b LPP traitent de l'obligation des institutions de prévoyance d'informer leurs assurés, tandis que l' art. 62 al. 1 let . e LPP a pour objet le droit des assurés à être informés. Il ressort par conséquent de façon claire et sans équivoque des textes de ces dispositions que seuls les assurés ont qualité pour faire valoir une violation de leur droit à l'information auprès de l'autorité de surveillance. La teneur de l' art. 62 al. 1 let . e LPP ne laisse aucune place pour une extension à d'autres participants au système de la prévoyance professionnelle (cf. CHRISTINA RUGGLI, in Commentaire LPP et LFLP, 2010, n. 25 ad art. 62 LPP ).</w:t>
      </w:r>
    </w:p>
    <w:p>
      <w:r>
        <w:rPr>
          <w:b/>
        </w:rPr>
        <w:t>E. 5.5</w:t>
      </w:r>
    </w:p>
    <w:p>
      <w:r>
        <w:t>Les dispositions sur la transparence ont pour but de garantir que la situation financière effective de l'institution de prévoyance apparaisse, que la sécurité de la réalisation des buts de prévoyance puisse être prouvée, que l'organe paritaire soit en mesure d'assumer ses tâches de gestion et que les obligations d'information à l'égard des assurés puissent être exécutées. Le législateur a prévu une mise en oeuvre en cascade des dispositions sur la transparence, s'étendant des institutions d'assurance aux institutions de prévoyance ( art. 68 al. 3 LPP ; voir également l'art. 140 de l'ordonnance du 9 novembre 2005 sur la surveillance des entreprises d'assurance privées [OS; RS 961.011]), des institutions collectives aux caisses de pensions affiliées ( art. 65a al. 4 LPP et 48b OPP 2) et de l'institution de prévoyance aux assurés ( art. 65a al. 2 let . d LPP, 86b LPP et 48c OPP 2; cf. HANS-ULRICH STAUFFER, Berufliche Vorsorge, 2 ème éd. 2012, n. 1677 p. 635; JÜRG BRECHBÜHL, in Commentaire LPP et LFLP, 2010, n. 29 ss ad art. 65a LPP ). Comme l'a mis en évidence le Tribunal administratif fédéral, en s'appuyant notamment sur une analyse des travaux préparatoires, le législateur n'a en revanche pas prévu pour l'employeur un droit particulier à l'information (voir également BRECHBÜHL, op. cit. , n. 9 ad art. 65a LPP ).</w:t>
      </w:r>
    </w:p>
    <w:p>
      <w:r>
        <w:rPr>
          <w:b/>
        </w:rPr>
        <w:t>E. 6</w:t>
      </w:r>
    </w:p>
    <w:p>
      <w:r>
        <w:t>On précisera pour finir qu'il n'est pas de la compétence des autorités de surveillance de trancher, ne fût-ce qu'à titre préjudiciel, des contestations du droit de la prévoyance qui tombent dans le champ de compétence des tribunaux ( ATF 128 II 386 ; Ulrich Meyer/Laurence Uttinger, in Commentaire LPP et LFLP, 2010, n. 20 ss ad. art. 74 LPP , voir également les arrêts B 68/01 du 30 novembre 2001 consid. 2c et B 16/93 du 10 août 1994 consid. 2b in fine , in SVR 1995 BVG n° 21 p. 53). En tant que les démarches entreprises par la recourante visent à établir les fondements d'une éventuelle responsabilité des organes de la Caisse de pensions de B.________, elles n'ont pas trait à une question qui relève des tâches de l'autorité de surveillance. La problématique relative au droit à la consultation de documents en possession de l'intimée ne pouvait donc être soumise dans le présent contexte à l'autorité de surveillance.</w:t>
      </w:r>
    </w:p>
    <w:p>
      <w:r>
        <w:rPr>
          <w:b/>
        </w:rPr>
        <w:t>E. 7</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