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468/2017 vom 11. September 2017</w:t>
      </w:r>
    </w:p>
    <w:p>
      <w:r>
        <w:t>Bundesgericht, 2017-09-11, DE</w:t>
      </w:r>
    </w:p>
    <w:p>
      <w:r>
        <w:rPr>
          <w:b/>
        </w:rPr>
        <w:t xml:space="preserve">Quelle: </w:t>
      </w:r>
      <w:r>
        <w:t>https://mcp.opencaselaw.ch/entscheid/bger_9C_468_2017</w:t>
      </w:r>
    </w:p>
    <w:p>
      <w:r>
        <w:t>FR: TF 9C 468/2017 du 11 septembre 2017</w:t>
      </w:r>
    </w:p>
    <w:p>
      <w:r>
        <w:t>IT: TF 9C 468/2017 del 11 settembre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(Urteile 9C_391/2015 vom 28. Januar 2016 E. 1; 9C_753/2015 vom 20. April 2016 E. 1).</w:t>
      </w:r>
    </w:p>
    <w:p>
      <w:r>
        <w:rPr>
          <w:b/>
        </w:rPr>
        <w:t>E. 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 BGE 141 V 9 E. 2.3 S. 10 f. mit Hinweisen).</w:t>
      </w:r>
    </w:p>
    <w:p>
      <w:r>
        <w:rPr>
          <w:b/>
        </w:rPr>
        <w:t>E. 3.1</w:t>
      </w:r>
    </w:p>
    <w:p>
      <w:r>
        <w:t>Die Vorinstanz hat festgestellt, dass die Rente hauptsächlich aufgrund einer rezidivierenden depressiven Störung, mittelschwer, mit somatischem Syndrom (ICD-10: F33.11), einer anhaltenden somatoformen Schmerzstörung (ICD-10: F45.4) und einer degenerativen Veränderung der Halswirbelsäule zugesprochen worden sei. Weiter hat sie dem SMAB-Gutachten vom 24. Juni 2015 - worin eine Verbesserung in Bezug auf die Depression festgestellt wurde - Beweiskraft beigemessen und eine nunmehr uneingeschränkte Arbeitsfähigkeit in leidensangepassten Tätigkeiten festgestellt. Sodann hat sie (unter Berücksichtigung eines leidensbedingten Abzugs von 15 %; vgl. BGE 135 V 297 E. 5.2 S. 301; 126 V 75 E. 5b/aa-cc S. 80) den Invaliditätsgrad von 23 % bestätigt. Schliesslich hat sie die Rentenaufhebung ohne vorgängige Durchführung von Eingliederungsmassnahmen für zulässig gehalten.</w:t>
      </w:r>
    </w:p>
    <w:p>
      <w:r>
        <w:rPr>
          <w:b/>
        </w:rPr>
        <w:t>E. 3.2</w:t>
      </w:r>
    </w:p>
    <w:p>
      <w:r>
        <w:t>Der Beschwerdeführer macht geltend, die Ergebnisse der Observation hätten auch von den SMAB-Gutachtern nicht berücksichtigt werden dürfen, weshalb deren Expertise unverwertbar sei. Zudem entspreche das Gutachten nicht den Anforderungen von BGE 141 V 281 . Sodann bestreitet er die Voraussetzungen für eine Rentenrevision, weil der Wegfall der Depression keine anspruchsrelevante Verbesserung darstelle. Schliesslich hält er Eingliederungsmassnahmen für unumgänglich.</w:t>
      </w:r>
    </w:p>
    <w:p>
      <w:r>
        <w:rPr>
          <w:b/>
        </w:rPr>
        <w:t>E. 4.1</w:t>
      </w:r>
    </w:p>
    <w:p>
      <w:r>
        <w:t>Das Bundesgericht hat jüngst entschieden, dass durch die IV-Stelle veranlasste Überwachungen einer genügenden gesetzlichen Grundlage entbehren (Urteil 9C_806/2016 vom 14. Juli 2017 E. 4, zur Publikation vorgesehen). Deren Ergebnisse im Einzelfall sind indessen nicht von vornherein unverwertbar. Der Beschwerdeführer macht nicht geltend (vgl. Art. 42 Abs. 1 und 2 BGG ), und es ist auch nicht ersichtlich, dass in örtlicher, zeitlicher, persönlicher oder sachlicher Hinsicht die privaten Interessen gegenüber dem öffentlichen Interesse an der Verwertbarkeit überwiegen sollen (vgl. E. 5 des genannten Urteils; Urteil 8C_735/2016 vom 27. Juli 2017 E. 5.3.6). Demnach durften die SMAB-Experten die Observationsergebnisse in ihre Einschätzungen miteinbeziehen.</w:t>
      </w:r>
    </w:p>
    <w:p>
      <w:r>
        <w:rPr>
          <w:b/>
        </w:rPr>
        <w:t>E. 4.2.1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Geht es um eine anhaltende somatoforme Schmerzstörung oder ein damit vergleichbares psychosomatisches Leiden (vgl. BGE 140 V 8 E. 2.2.1.3 S. 13 f.),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4.2.2</w:t>
      </w:r>
    </w:p>
    <w:p>
      <w:r>
        <w:t>Anders als der Beschwerdeführer glauben zu machen versucht, hat die Vorinstanz nicht bloss "vom Wegfallen der Depression auf die Überwindbarkeit der chronischen Schmerzstörung" geschlossen. Vielmehr hat sie festgestellt, dass im SMAB-Gutachten eine Depression nicht mehr ausgewiesen sei, und erheblich mehr Ressourcen des Beschwerdeführers vorhanden seien. Dies ergebe sich u.a. aus seinem aktiven und geregelten Tagesablauf, bei dem er auch soziale Kontakte pflege. Zudem gehe er regelmässig in sein Heimatland in die Ferien; er habe in den letzten zwei Jahren vor der Begutachtung keine Psychopharmaka mehr benötigt, und es liege eine ausgeprägte Krankheitsüberzeugung vor. Demgegenüber bestehe mit dem behinderten Sohn eine familiäre Belastungssituation; ausserdem lägen eine weitgehende (Schmerz-) Therapieresistenz und eine akzentuierte Persönlichkeit vor. Diese Umstände seien von den Experten insoweit berücksichtigt worden, als dem Versicherten zwar nicht mehr die bisherige, aber eine angepasste Tätigkeit zumutbar sei. Dass diese Feststellungen offensichtlich unrichtig sein sollen, ist nicht ersichtlich und wird auch nicht geltend gemacht (vgl. E. 1). Damit hat die Vorinstanz nachvollziehbar dargelegt, weshalb das SMAB-Gutachten auch im Lichte der Rechtsprechung von BGE 141 V 281 den Anforderungen an die Beweiskraft genügt. Somit bleibt auch die auf dem Gutachten beruhende Feststellung betreffend die Arbeitsfähigkeit (E. 3.1) verbindlich (E. 1).</w:t>
      </w:r>
    </w:p>
    <w:p>
      <w:r>
        <w:rPr>
          <w:b/>
        </w:rPr>
        <w:t>E. 4.3</w:t>
      </w:r>
    </w:p>
    <w:p>
      <w:r>
        <w:t>Auch die vorinstanzliche Feststellung betreffend die Rentenzusprache (E. 3.1) wird nicht in Abrede gestellt und ist für das Bundesgericht verbindlich. Aus dem der entsprechenden Verfügung vom 2. März 2010 zugrunde liegenden Gutachten der Psychiatrie B.________ vom 27. August 2009 wie auch aus der Stellungnahme des Regionalen Ärztlichen Dienstes vom 4. September 2009 geht denn auch klar hervor, dass die Depressionsdiagnose - neben der Schmerzstörung - wesentlich war für die damals berücksichtigte Arbeitsunfähigkeit von 50 %. Komorbidität war und ist ein massgeblicher Faktor für die invalidenversicherungsrechtliche Bedeutung eines Gesundheitsschadens (vgl. BGE 130 V 352 E. 2.2.3 S. 354; 141 V 281 E. 4.3.1.3 S. 300 f.). Das Argument, wonach selbst mittelgradige Depressionen regelmässig nicht als invalidisierend gelten (vgl. Urteil 8C_753/2016 vom 15. Mai 2017 E. 4.3), weshalb eine Veränderung in diesem Bereich nicht anspruchsrelevant sein könne, zielt daher im konkreten Fall ins Leere. Die festgestellte Verbesserung des psychischen Gesundheitszustandes lässt eine Revision des Rentenanspruchs nach Art. 17 Abs. 1 ATSG (E. 2) zu.</w:t>
      </w:r>
    </w:p>
    <w:p>
      <w:r>
        <w:rPr>
          <w:b/>
        </w:rPr>
        <w:t>E. 4.4.1</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 BGE 113 V 22 E. 4a S. 28 mit Hinweisen).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 bezogen hat -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 9C_752/2013 vom 27. Juni 2014 E. 4.1 mit Hinweisen).</w:t>
      </w:r>
    </w:p>
    <w:p>
      <w:r>
        <w:rPr>
          <w:b/>
        </w:rPr>
        <w:t>E. 4.4.2</w:t>
      </w:r>
    </w:p>
    <w:p>
      <w:r>
        <w:t>Die Vorinstanz hat festgestellt, dass der Versicherte knapp vor Erlass der angefochtenen Verfügung das 55. Altersjahr vollendet habe. Indessen habe er seit der Rentenzusprache im März 2010 über eine Arbeitsfähigkeit von 50 % in angepassten Tätigkeiten verfügt, diese jedoch nie ausgeschöpft. Die ihm in der ursprünglichen Verfügung angebotene Hilfestellung mit beruflichen Massnahmen habe er nicht in Anspruch genommen, weil er sich für vollständig arbeitsunfähig gehalten habe. Unter diesen Umständen sei die langjährige Abstinenz vom Arbeitsmarkt nicht invaliditätsbedingt. Der Beschwerdeführer stellt diese (verbindlichen, E. 1) Feststellungen nicht in Abrede.</w:t>
      </w:r>
    </w:p>
    <w:p>
      <w:r>
        <w:rPr>
          <w:b/>
        </w:rPr>
        <w:t>E. 4.4.3</w:t>
      </w:r>
    </w:p>
    <w:p>
      <w:r>
        <w:t>Es steht im Einklang mit der Rechtsprechung, dass das kantonale Gericht bei diesen Gegebenheiten einen Anspruch auf Abklärung und Durchführung beruflicher Massnahmen vor der Rentenaufhebung verneint hat (vgl. Urteile 9C_752/2013 vom 27. Juni 2014 E. 4.3.2; 8C_393/2016 vom 25. August 2016 E. 3.6 und 3.7). Bei der früheren Restarbeitsfähigkeit von 50 % bezog der Versicherte auch nicht eine ganze Invalidenrente. Weiter betrafen die während dem Revisionsverfahren erlassenen Verfügungen vom 30. Oktober 2013 und 13. Mai 2014 offensichtlich nicht den Rentenanspruch an sich, sondern die (teilweise) Verrechnung der Rente mit Ansprüchen der Ausgleichskasse (Rückforderung von Familienzulagen und Beitragsforderungen). Daraus lässt sich weder in Bezug auf die dem Beschwerdeführer seit 2010 obliegende Selbsteingliederung noch hinsichtlich des umstrittenen Rentenanspruchs ab 1. September 2014 etwas ableiten. Die Beschwerde ist auch in diesem Punkt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