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9C_468/2013 vom 24. April 2014</w:t>
      </w:r>
    </w:p>
    <w:p>
      <w:r>
        <w:t>Bundesgericht, 2014-04-24, DE</w:t>
      </w:r>
    </w:p>
    <w:p>
      <w:r>
        <w:rPr>
          <w:b/>
        </w:rPr>
        <w:t xml:space="preserve">Quelle: </w:t>
      </w:r>
      <w:r>
        <w:t>https://mcp.opencaselaw.ch/entscheid/bger_9C_468_2013</w:t>
      </w:r>
    </w:p>
    <w:p>
      <w:r>
        <w:t>FR: TF 9C_468/2013 du 24 avril 2014</w:t>
      </w:r>
    </w:p>
    <w:p>
      <w:r>
        <w:t>IT: TF 9C_468/2013 del 24 aprile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 1.2.1).</w:t>
      </w:r>
    </w:p>
    <w:p>
      <w:r>
        <w:rPr>
          <w:b/>
        </w:rPr>
        <w:t>E. 2</w:t>
      </w:r>
    </w:p>
    <w:p>
      <w:r>
        <w:t>Die Vorinstanz hat die gesetzlichen Bestimmungen und von der Rechtsprechung entwickelten Grundsätze, namentlich diejenigen über den Beweiswert und die Beweiswürdigung medizinischer Unterlagen ( BGE 134 V 231 E. 5.1 S. 232; 125 V 351 E. 3a S. 352 mit Hinweis),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Darauf wird verwiesen.</w:t>
      </w:r>
    </w:p>
    <w:p>
      <w:r>
        <w:rPr>
          <w:b/>
        </w:rPr>
        <w:t>E. 3.1</w:t>
      </w:r>
    </w:p>
    <w:p>
      <w:r>
        <w:t>Streitig und zu prüfen ist der Rentenanspruch. Dabei ist fraglich, ob es der Beschwerdeführerin zumutbar ist, ihre Schmerzen und ihre Arbeitsunfähigkeitsüberzeugung mit der erforderlichen Willensanstrengung zu überwinden. Im Vordergrund steht, ob eine psychische Komorbidität von erheblicher Schwere vorliegt, welche die Verwertung der verbliebenen Arbeitskraft als unzumutbar erscheinen lässt.</w:t>
      </w:r>
    </w:p>
    <w:p>
      <w:r>
        <w:rPr>
          <w:b/>
        </w:rPr>
        <w:t>E. 3.2.1</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oder aber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2.1 S. 51; Urteil 9C_ 302/2012 vom 13. August 2012 E. 4.2.1, nicht publiziert in BGE 138 V 339 , aber in SVR 2012 IV Nr. 56 S. 200).</w:t>
      </w:r>
    </w:p>
    <w:p>
      <w:r>
        <w:rPr>
          <w:b/>
        </w:rPr>
        <w:t>E. 3.2.2</w:t>
      </w:r>
    </w:p>
    <w:p>
      <w:r>
        <w:t>Unabdingbare Grundlage für die Beurteilung der Rechtsfrage, ob und gegebenenfalls inwieweit einer versicherten Person unter Aufbringung allen guten Willens die Überwindung ihrer Schmerzen und die Verwertung ihrer verbleibenden Arbeitskraft zumutbar ist oder nicht, bilden die fachärztlichen Stellungnahmen zum psychischen Gesundheitszustand und zu dem aus medizinischer Sicht (objektiv) vorhandenen Leistungspotenzial ( BGE 130 V 352 E. 2.2.5 S. 355). Bei ihrer Einschätzung der psychischen Ressourcen des Exploranden, mit den Schmerzen umzugehen, haben die begutachtenden Ärzte notwendigerweise auch die in E. 4.2.1 hievor genannten Kriterien zu beachten ( BGE 135 V 201 E. 7.1.3 S. 213; 130 V 352 E. 2.2.4 S. 355) und sich daran zu orientieren (Ulrich Meyer, Die Rechtsprechung zur Arbeitsunfähigkeitsschätzung bei somatoformen Schmerzstörungen, in: Medizin und Sozialversicherung im Gespräch, 2006, S. 221). Insbesondere haben sie sich dazu zu äussern, ob eine psychische Komorbidität gegeben ist oder weitere Umstände vorliegen, welche die Schmerzbewältigung behindern (SVR 2008 IV Nr. 23 S. 71, I 683/06 E. 2.2). Nicht erforderlich ist, dass sich eine psychiatrische Expertise in jedem Fall über jedes einzelne der genannten Kriterien ausspricht; massgeblich ist eine Gesamtwürdigung der Situation (SVR 2005 IV Nr. 6 S. 21, I 457/02 E. 7.4 mit Hinweis, nicht publ. in: BGE 130 V 396 ).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 9C_651/2009 vom 7. Mai 2010 E. 5.1; Urteil 9C_1040/2010 vom 6. Juni 2011 E. 3.4.1; vgl. auch Jörg Jeger, Tatfrage oder Rechtsfrage? Abgrenzungsprobleme zwischen Medizin und Recht bei der Beurteilung der Arbeitsfähigkeit in der Invalidenversicherung. Ein Diskussionsbeitrag aus der Sicht eines Mediziners [2. Teil], SZS 2011 S. 580 ff.; Urteil 9C_936/2011 vom 21. März 2012 E. 1.2; zum Ganzen Urteil 9C_ 302/2012 vom 13. August 2012 E. 4.2.2, nicht publiziert in BGE 138 V 339 , aber in SVR 2012 IV Nr. 56 S. 200).</w:t>
      </w:r>
    </w:p>
    <w:p>
      <w:r>
        <w:rPr>
          <w:b/>
        </w:rPr>
        <w:t>E. 3.2.3</w:t>
      </w:r>
    </w:p>
    <w:p>
      <w:r>
        <w:t>Zur Annahme einer Invalidität braucht es in jedem Fall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z.B.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 Urteil 9C_710/2011 vom 20. März 2012).</w:t>
      </w:r>
    </w:p>
    <w:p>
      <w:r>
        <w:rPr>
          <w:b/>
        </w:rPr>
        <w:t>E. 3.3</w:t>
      </w:r>
    </w:p>
    <w:p>
      <w:r>
        <w:t>Kognitionsrechtlich (vgl. E. 1 hievor) zählt zu den vom Bundesgericht nur eingeschränkt überprüfbaren Tatsachenfeststellungen,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mit Hinweis). Die Beantwortung dieser Rechtsfrage obliegt nicht den Ärztinnen und Ärzten, sondern den rechtsanwendenden Behörden. Es können sich daher Konstellationen ergeben, bei welchen von der im medizinischen Gutachten festgestellten Arbeitsunfähigkeit abzuweichen ist, ohne dass dieses seinen Beweiswert verlöre (Urteile 9C_463/2013 vom 13. Januar 2014 und 8C_337/2012 vom 5. April 2012 E. 2.1 mit Hinweis u.a. auf BGE 130 V 352 E. 3 S. 356).</w:t>
      </w:r>
    </w:p>
    <w:p>
      <w:r>
        <w:rPr>
          <w:b/>
        </w:rPr>
        <w:t>E. 4.1</w:t>
      </w:r>
    </w:p>
    <w:p>
      <w:r>
        <w:t>Die Vorinstanz stellte fest, dass im MEDAS-Gutachten vom 22. Dezember 2009 als die Arbeitsfähigkeit einschränkende Hauptdiagnosen ein chronisches, diffuses, generalisiertes "Hemi-Schmerzsyndrom" rechts mit nicht organneurologischer Symptomatik bei medio-rechtslateraler Diskushernie L5/S1 mit Nervenwurzelirritation S1 rechts rezessal, leichter Diskusprotrusion L4/5, Dehydratation der Bandscheibe L5/S1 &gt; L4/5 und mässiger Spondylarthrosen der distalen LWS, bei Bandschreibendehydratation C3/4, leichter Uncovertrebralspondylose C3/4 und C4/5, Asymmetrie der Foramina intervertebralia C4/5 bei Status nach M. Scheuermann, bei leichter Skoliose, lang- und tiefgezogener BWS-Kyphose, cervikaler Streckhaltung und bei muskulärer Dysbalance/muskulärer Dekonditionierung und Haltungsinsuffizienz, sowie eine anhaltende somatoforme Schmerzstörung und eine depressive Störung, derzeit mittleren Grades mit somatischem Syndrom festgehalten wurde.</w:t>
      </w:r>
    </w:p>
    <w:p>
      <w:r>
        <w:t>Das kantonale Gericht erwog, im Gutachten des Zentrums Y.________ hätten die damaligen Gutachter noch ausgeführt, dass angesichts der vorhandenen Ressourcen eine Überwindung des funktionellen Anteils der psychiatrischen Gesundheitsstörung zumindest in Teilen durch "zumutbare Willensanspannung" möglich sei. Nach Abzug dieses gutachterlich und medizintheoretisch eingeschätzten und als "überwindbar" angesehenen Beschwerdeanteils bleibe auf Fähigkeitsebene noch eine geringe bis mittelgradig ausgeprägte Einschränkung des inhaltlichen Denkens mit Einengung auf das Schmerzerleben, eine intrapsychisch verfestigte Überzeugung, vermehrt müde und vermindert leistungsfähig zu sein, sowie eine nicht zuletzt im Zusammenhang mit dem sekundären Krankheitsgewinn verfestigte psychosoziale Situation, welche der psychiatrische Gutachter auf 25% schätze. Wenn nun im zweiten Gutachten eine quantitative Beeinträchtigung von 50% attestiert wurde, so sei davon auszugehen, dass die Gutachter wiederum strikt nur jenen Tatsachen Rechnung trugen, welche medizinisch-theoretisch von Relevanz sind und die Leistungsfähigkeit trotz zumutbarer Willensanstrengung in einem gewissen Ausmass einschränken. Diese Arbeitsfähigkeitsschätzung sei überzeugend. Wie auch Dr. J.________ im Bericht vom 10. Juni 2011 ausführte, sei sie nach zweijähriger ambulanter Behandlung der Beschwerdeführerin zum Schluss gekommen, dass die rezidivierende Störung als Erstdiagnose zu setzen sei. Der Beginn der Erkrankung liege gestützt auf die Aussagen der Beschwerdeführerin mindestens im Jahr 2005. Schon lange bevor die Schmerzen eingesetzt hätten, habe sie unter häufigen depressiv ausgerichteten Stimmungsschwankungen gelitten, habe zu einer Grübeltendenz, zu Konzentrations- und Schlafstörungen geneigt. Damit sei die Beschwerdeführerin anfänglich mindestens ab Oktober 2006 als zu 75% und spätestens ab März 2009 als zu 50% arbeitsfähig in einer leidensadaptierten Tätigkeit zu qualifizieren.</w:t>
      </w:r>
    </w:p>
    <w:p>
      <w:r>
        <w:rPr>
          <w:b/>
        </w:rPr>
        <w:t>E. 4.2</w:t>
      </w:r>
    </w:p>
    <w:p>
      <w:r>
        <w:t>Die Vorinstanz geht davon aus, dass die Versicherte ihre Krankheits- und Arbeitsunfähigkeitsüberzeugung mit überwiegender Wahrscheinlichkeit nur im Ausmass von 75%, später von 50% durch eine zumutbare Willensanstrengung überwinden könne. Damit wird die Willensanstrengung aufgeteilt in einen Bereich, wo sie als zumutbar gilt und in einen weiteren Bereich, wo sie als unzumutbar betrachtet wird. Eine Willensanstrengung kann aber letztlich nicht aufgeteilt werden. Entweder ist eine solche unzumutbar oder sie ist es nicht. Auch wird mit einem derartigen Vorgehen dem Umstand nicht Rechnung getragen, dass die Unzumutbarkeit einer willentlichen Schmerzüberwindung und eines Wiedereinstiegs in den Arbeitsprozess nur in Ausnahmefällen anzunehmen ist ( BGE 130 V 352 E. 2.2.3 S. 353; Urteil 9C_710/2011 vom 20. März 2012 E. 4.4). Gerade mit Rücksicht auf den Ausnahmecharakter der Unzumutbarkeit kann diese vorliegend nicht im Umfang von 75 bzw. 50% teilweise als gegeben erachtet werden. Dies bedeutet jedoch, dass die Beschwerdegegnerin mit einer zumutbaren Willensanstrengung die Überzeugung, krank und arbeitsunfähig zu sein, überwinden kann. Der Umstand, dass die zumutbare Willensanstrengung als solche nicht teilbar ist, präjudiziert die Frage der im konkreten Fall noch vorhandenen Arbeitsfähigkeit nicht.</w:t>
      </w:r>
    </w:p>
    <w:p>
      <w:r>
        <w:rPr>
          <w:b/>
        </w:rPr>
        <w:t>E. 4.3</w:t>
      </w:r>
    </w:p>
    <w:p>
      <w:r>
        <w:t>Das kantonale Gericht begründet seine Auffassung damit, dass es dem klaren Willen des Gesetzgebers widerspreche, wenn eine gutachterlich bescheinigte Arbeitsunfähigkeit vom Rechtsanwender bloss unter Hinweis auf das gleichzeitige Vorliegen eines pathogenetisch-ätiologisch unklaren syndromalen Leidens korrigiert und als invalidenversicherungsrechtlich irrelevant erklärt werde. Dies gelte umso mehr, wenn nach der gutachterlichen Einschätzung die depressive Störung von ihrer Schwere und Ausprägung her deutlich über eine blosse Begleitsymptomatik zu einem syndromalen Krankheitsbild hinausgehe.</w:t>
      </w:r>
    </w:p>
    <w:p>
      <w:r>
        <w:t>Dem kann nicht gefolgt werden. Bei der ausgehend von BGE 130 V 352 (vgl. E. 3.2 hievor) zur Überwindbarkeit entwickelten Praxis geht es entgegen der Auffassung der Vorinstanz nicht um das "Bestreben", selbstständig diagnostizierte depressive Leiden von Schmerzsyndromen konsumieren zu lassen. Vielmehr ist die Unterscheidung massgebend, ob es sich um ein selbstständiges, diagnostiziertes psychisches Leiden handelt oder lediglich um ein solches, dass sich nicht vom Schmerzgeschehen abgrenzen lässt, mithin als lediglich reaktive Begleiterscheinung der Schmerzstörung zu qualifizieren ist.</w:t>
      </w:r>
    </w:p>
    <w:p>
      <w:r>
        <w:t>Eine depressive Störung mittleren Grades bildet regelmässig keine von depressiven Verstimmungszuständen klar unterscheidbare andauernde Depression im Sinne eines verselbstständigten Gesundheitsschadens, die der betroffenen Person verunmöglichte, die Folgen der bestehenden Schmerzproblematik zu überwinden (Urteil 8C_183/2012 vom 5. Juni 2012 E. 7). In concreto sind keine Anhaltspunkte ersichtlich, die auf etwas Gegenteiliges schliessen lassen. Es besteht mithin keine relevante psychische Komorbidität.</w:t>
      </w:r>
    </w:p>
    <w:p>
      <w:r>
        <w:rPr>
          <w:b/>
        </w:rPr>
        <w:t>E. 4.4</w:t>
      </w:r>
    </w:p>
    <w:p>
      <w:r>
        <w:t>Die Vorinstanz hat sich zu den weiteren Kriterien, die die Verwertung der verbliebenen Arbeitskraft auf dem Arbeitsmarkt nicht als unzumutbar erscheinen lassen (vgl. E. 3.2.1 hievor), nicht geäussert und damit keine Feststellungen getroffen. Indem sie dies unterlassen hat, hat sie den Sachverhalt unvollständig festgestellt. Entsprechend kann das Bundesgericht diesen von Amtes wegen berichtigen oder ergänzen (E. 1.2.1 hievor) und in der Sache selbst entscheiden, was die Aktenlage vorliegend erlaubt.</w:t>
      </w:r>
    </w:p>
    <w:p>
      <w:r>
        <w:rPr>
          <w:b/>
        </w:rPr>
        <w:t>E. 4.5</w:t>
      </w:r>
    </w:p>
    <w:p>
      <w:r>
        <w:t>Die Beschwerdegegnerin leidet nicht an einem chronischen organischen Gesundheitsschaden mit Auswirkungen auf die Arbeitsfähigkeit; auch ein sozialer Rückzug in allen Belangen des Lebens liegt nicht vor, nachdem die Versicherte mit ihrem Mann und ihren Kindern zusammenlebt und den Haushalt im Rahmen ihrer Möglichkeiten führt. Zudem gab Dr. med. L.________ im MEDAS-Gutachten an, der depressive Zustand der Versicherten sei durch die Fortführung der psychiatrisch-psychotherapeutischen Behandlung durchaus besserungsfähig, weshalb auch das Kriterium des verfestigten, therapeutisch nicht mehr angehbaren innerseelischen Verlaufs nicht erfüllt ist. Ebenso wenig kann von bis anhin unbefriedigenden Behandlungsergebnissen gesprochen werden. Gemäss Dr. med. L.________ erwiesen sich die getroffenen Massnahmen als adäquat. So ist die Physiotherapie wieder aufzunehmen und die Psychotherapie zu intensivieren. Vor diesem Hintergrund ist der Beschwerdeführerin darin beizupflichten, dass die nach der Rechtsprechung erforderlichen Kriterien im massgeblichen Zeitpunkt des Verfügungserlasses nicht in genügender Weise erfüllt waren, um die Schmerzstörung als unüberwindbar anzusehen. Soweit das kantonale Gericht die Arbeitsfähigkeit auf 25% und hernach 50% bezifferte, wendete es die Voraussetzungen, unter denen ein Abweichen vom Grundsatz der Überwindbarkeit einer somatoformen Schmerzstörung gerechtfertigt ist, nicht korrekt an. Damit hält der angefochtene Entscheid vor Bundesrecht nicht stand und ist aufzuheben.</w:t>
      </w:r>
    </w:p>
    <w:p>
      <w:r>
        <w:rPr>
          <w:b/>
        </w:rPr>
        <w:t>E. 5</w:t>
      </w:r>
    </w:p>
    <w:p>
      <w:r>
        <w:t>In erwerblicher Hinsicht ist der Status Erwerbstätigkeit 70% / Haushalt 30% nunmehr unbestritten. Zudem bestehen keine augenfällige Anhaltspunkte für eine durch die IV-Stelle vorgenommene rechtswidrige Bemessung des Invaliditätsgrades, weshalb die Verfügung der IV-Stelle auch diesbezüglich zu bestätigen ist.</w:t>
      </w:r>
    </w:p>
    <w:p>
      <w:r>
        <w:rPr>
          <w:b/>
        </w:rPr>
        <w:t>E. 6</w:t>
      </w:r>
    </w:p>
    <w:p>
      <w:r>
        <w:t>Mit dem Entscheid in der Sache wird das Gesuch um aufschiebende Wirkung der Beschwerde gegenstandslos.</w:t>
      </w:r>
    </w:p>
    <w:p>
      <w:r>
        <w:rPr>
          <w:b/>
        </w:rPr>
        <w:t>E. 7</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