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9C_467/2020 vom 1. September 2020</w:t>
      </w:r>
    </w:p>
    <w:p>
      <w:r>
        <w:t>Bundesgericht, 2020-09-01, DE</w:t>
      </w:r>
    </w:p>
    <w:p>
      <w:r>
        <w:rPr>
          <w:b/>
        </w:rPr>
        <w:t xml:space="preserve">Quelle: </w:t>
      </w:r>
      <w:r>
        <w:t>https://mcp.opencaselaw.ch/entscheid/bger_9C_467_2020</w:t>
      </w:r>
    </w:p>
    <w:p>
      <w:r>
        <w:t>FR: TF 9C_467/2020 du 1 septembre 2020</w:t>
      </w:r>
    </w:p>
    <w:p>
      <w:r>
        <w:t>IT: TF 9C_467/2020 del 1 settembre 2020</w:t>
      </w:r>
    </w:p>
    <w:p>
      <w:pPr>
        <w:pStyle w:val="Heading2"/>
      </w:pPr>
      <w:r>
        <w:t>Volltext</w:t>
      </w:r>
    </w:p>
    <w:p>
      <w:r>
        <w:t>Bundesgericht</w:t>
      </w:r>
    </w:p>
    <w:p>
      <w:r>
        <w:t>Tribunal fédéral</w:t>
      </w:r>
    </w:p>
    <w:p>
      <w:r>
        <w:t>Tribunale federale</w:t>
      </w:r>
    </w:p>
    <w:p>
      <w:r>
        <w:t>Tribunal federal</w:t>
      </w:r>
    </w:p>
    <w:p>
      <w:r>
        <w:t>9C_467/2020</w:t>
      </w:r>
    </w:p>
    <w:p>
      <w:r>
        <w:t>Urteil vom 1. September 2020</w:t>
      </w:r>
    </w:p>
    <w:p>
      <w:r>
        <w:t>II. sozialrechtliche Abteilung</w:t>
      </w:r>
    </w:p>
    <w:p>
      <w:r>
        <w:t>Besetzung</w:t>
      </w:r>
    </w:p>
    <w:p>
      <w:r>
        <w:t>Bundesrichter Meyer, als Einzelrichter,</w:t>
      </w:r>
    </w:p>
    <w:p>
      <w:r>
        <w:t>Gerichtsschreiberin Stanger.</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 vom 19. Mai 2020 (AK.2019.00028).</w:t>
      </w:r>
    </w:p>
    <w:p>
      <w:r>
        <w:t>Nach Einsicht</w:t>
      </w:r>
    </w:p>
    <w:p>
      <w:r>
        <w:t>in die - vom Sozialversicherungsgericht des Kantons Zürich an das Bundesgericht weitergeleitete - als "Einsprache" bezeichnete Beschwerde vom 16. Juli 2020 (Poststempel) des A.________ gegen den kantonalen Gerichtsentscheid vom 19. Mai 2020,</w:t>
      </w:r>
    </w:p>
    <w:p>
      <w:r>
        <w:t>in die Mitteilung des Bundesgerichts vom 22. Juli 2020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88f.; 134 V 53 E. 3.3 S. 60),</w:t>
      </w:r>
    </w:p>
    <w:p>
      <w:r>
        <w:t>dass die Beschwerde diesen inhaltlichen Mindestanforderungen offensichtlich nicht genügt, da den Ausführungen nichts entnommen werden kann, was darauf hindeutete, dass und inwiefern die Sachverhaltsfeststellung der Vorinstanz im Sinne von Art. 97 Abs. 1 BGG unzutreffend und die darauf beruhenden Erwägungen rechtsfehlerhaft (vgl. Art. 95 BGG ) sein sollten,</w:t>
      </w:r>
    </w:p>
    <w:p>
      <w:r>
        <w:t>dass mangels einer gültigen Beschwerde eine - ohnehin bloss ausnahmsweise anzuordnende - mündliche Verhandlung bzw. Anhörung ( Art. 57 BGG ) von vornherein ausser Betracht fällt,</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September 2020</w:t>
      </w:r>
    </w:p>
    <w:p>
      <w:r>
        <w:t>Im Namen der II. sozialrechtlichen Abteilung</w:t>
      </w:r>
    </w:p>
    <w:p>
      <w:r>
        <w:t>des Schweizerischen Bundesgerichts</w:t>
      </w:r>
    </w:p>
    <w:p>
      <w:r>
        <w:t>Der Einzelrichter: Meyer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