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9C_465/2019 vom 18. Juli 2019</w:t>
      </w:r>
    </w:p>
    <w:p>
      <w:r>
        <w:t>Bundesgericht, 2019-07-18, DE</w:t>
      </w:r>
    </w:p>
    <w:p>
      <w:r>
        <w:rPr>
          <w:b/>
        </w:rPr>
        <w:t xml:space="preserve">Quelle: </w:t>
      </w:r>
      <w:r>
        <w:t>https://mcp.opencaselaw.ch/entscheid/bger_9C_465_2019</w:t>
      </w:r>
    </w:p>
    <w:p>
      <w:r>
        <w:t>FR: TF 9C_465/2019 du 18 juillet 2019</w:t>
      </w:r>
    </w:p>
    <w:p>
      <w:r>
        <w:t>IT: TF 9C_465/2019 del 18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9C_465/2019</w:t>
      </w:r>
    </w:p>
    <w:p>
      <w:r>
        <w:t>Urteil vom 18. Juli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handelnd durch ihren Sohn,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15. Mai 2019 (IV.2017.01388).</w:t>
      </w:r>
    </w:p>
    <w:p>
      <w:r>
        <w:t>Nach Einsicht</w:t>
      </w:r>
    </w:p>
    <w:p>
      <w:r>
        <w:t>in den Entscheid des Sozialversicherungsgerichts des Kantons Zürich vom 15. Mai 2019,</w:t>
      </w:r>
    </w:p>
    <w:p>
      <w:r>
        <w:t>in die dagegen erhobene, an das Sozialversicherungsgericht des Kantons Zürich adressierte und von diesem an das Bundesgericht weitergeleitete Beschwerde vom 28. Juni 2019 (Poststempel),</w:t>
      </w:r>
    </w:p>
    <w:p>
      <w:r>
        <w:t>in Erwägung,</w:t>
      </w:r>
    </w:p>
    <w:p>
      <w:r>
        <w:t>dass der mit der Beschwerde vom 28. Juni 2019 eingereichte Bericht der Psychiatrie B.________ vom 26. Juni 2019 als echtes Novum von vornherein unzulässig ist ( Art. 99 Abs. 1 BGG ; BGE 143 V 19 E. 1.2 S. 23; 140 V 543 E. 3.2.2.2 S. 548; 139 III 120 E. 3.1.2 S. 123),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(Art. 95 f. BGG) verletzt,</w:t>
      </w:r>
    </w:p>
    <w:p>
      <w:r>
        <w:t>dass konkret auf die für das Ergebnis des betreffenden Entscheids massgeblichen Erwägungen einzugehen und im Einzelnen aufzuzeigen ist, welche Vorschriften und weshalb sie von der Vorinstanz verletzt worden sind ( BGE 134 V 53 E. 3.3 S. 60; 133 IV 286 E. 1.4 S. 287), während rein appellatorische Kritik nicht genügt ( BGE 145 I 26 E. 1.3 S. 30; 140 III 264 E. 2.3 S. 266 mit Hinweisen),</w:t>
      </w:r>
    </w:p>
    <w:p>
      <w:r>
        <w:t>dass die Eingabe der Beschwerdeführerin diesen gesetzlichen Mindestanforderungen offensichtlich nicht genügt, da ihr nichts entnommen werden kann, was darauf hindeutete, dass die vorinstanzlichen Sachverhaltsfeststellungen im Sinne von Art. 97 Abs. 1 BGG - soweit überhaupt beanstandet - qualifiziert unzutreffend (unhaltbar, willkürlich; BGE 140 V 22 E. 7.3.1 S. 39; 135 II 145 E. 8.1 S. 153) oder die darauf beruhenden Erwägungen rechtsfehlerhaft ( Art. 95 BGG ) sein sollten,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18. Juli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