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465/2017 vom 24. August 2017</w:t>
      </w:r>
    </w:p>
    <w:p>
      <w:r>
        <w:t>Bundesgericht, 2017-08-24, DE</w:t>
      </w:r>
    </w:p>
    <w:p>
      <w:r>
        <w:rPr>
          <w:b/>
        </w:rPr>
        <w:t xml:space="preserve">Quelle: </w:t>
      </w:r>
      <w:r>
        <w:t>https://mcp.opencaselaw.ch/entscheid/bger_9C_465_2017</w:t>
      </w:r>
    </w:p>
    <w:p>
      <w:r>
        <w:t>FR: TF 9C 465/2017 du 24 août 2017</w:t>
      </w:r>
    </w:p>
    <w:p>
      <w:r>
        <w:t>IT: TF 9C 465/2017 del 24 agosto 2017</w:t>
      </w:r>
    </w:p>
    <w:p>
      <w:pPr>
        <w:pStyle w:val="Heading2"/>
      </w:pPr>
      <w:r>
        <w:t>Regeste</w:t>
      </w:r>
    </w:p>
    <w:p>
      <w:r>
        <w:t>Erwerbsersatz für Dienstleistende und bei Mutterschaft | Erwerbersatzordnung</w:t>
      </w:r>
    </w:p>
    <w:p>
      <w:pPr>
        <w:pStyle w:val="Heading2"/>
      </w:pPr>
      <w:r>
        <w:t>Erwägungen</w:t>
      </w:r>
    </w:p>
    <w:p>
      <w:r>
        <w:rPr>
          <w:b/>
        </w:rPr>
        <w:t>E. 1</w:t>
      </w:r>
    </w:p>
    <w:p>
      <w:r>
        <w:t>Das Bundesgericht prüft von Amtes wegen und mit freier Kognition, ob ein Rechtsmittel zulässig ist ( BGE 139 V 42 E. 1 S. 44 mit Hinweisen).</w:t>
      </w:r>
    </w:p>
    <w:p>
      <w:r>
        <w:rPr>
          <w:b/>
        </w:rPr>
        <w:t>E. 2</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3.1</w:t>
      </w:r>
    </w:p>
    <w:p>
      <w:r>
        <w:t>Das kantonale Gericht hat die Beschwerde in dem Sinne gutgeheissen, als es den angefochtenen Einspracheentscheid vom 1. September 2016 aufgehoben und die Angelegenheit zur weiteren Abkärung "im Sinne der Erwägungen" und zum Erlass einer neuen Verfügung zurückgewiesen hat (Dispositiv-Ziffer 1). Damit sind die Erwägungen Bestandteil des Dispositivs und bei Nichtanfechtung für die Verwaltung verbindlich ( BGE 120 V 233 E. 1a S. 237). Die Vorinstanz hat erwogen, die Ausgleichskasse stelle für ihre Berechnungen des vordienstlichen Durchschnittslohnes des Versicherten auf eine Zeitperiode von lediglich 45 möglichen Arbeitstagen zwischen der Beendigung des ersten Teils und dem Beginn des zweiten Teils des Zivildienstes ab. Damit verkürze sie die in Art. 6 Abs. 1 EOV vorgesehene dreimonatige Zeitdauer ohne sachlichen Grund, was nicht rechtmässig sei. Daher sei die Sache an die Ausgleichskasse zurückzuweisen, damit diese die Erwerbsersatzentschädigung des Versicherten ab 29. Februar 2016 gestützt auf den Lohn neu berechne, den der Versicherte vor dem Einrücken in die Rekrutenschule verdient habe.</w:t>
      </w:r>
    </w:p>
    <w:p>
      <w:r>
        <w:rPr>
          <w:b/>
        </w:rPr>
        <w:t>E. 3.2</w:t>
      </w:r>
    </w:p>
    <w:p>
      <w:r>
        <w:t>Die Ausgleichskasse hält zur Zulässigkeit der Beschwerde gegen den vorinstanzlichen Rückweisungsentscheid einzig fest, diese ergebe sich aus Art. 93 Abs. 1 lit. b BGG : Die Gutheissung der Beschwerde führe sofort zu einem Endentscheid und erspare damit einen bedeutenden Aufwand an Zeit für ein weitläufiges Beweisverfahren.</w:t>
      </w:r>
    </w:p>
    <w:p>
      <w:r>
        <w:rPr>
          <w:b/>
        </w:rPr>
        <w:t>E. 4</w:t>
      </w:r>
    </w:p>
    <w:p>
      <w:r>
        <w:t>Der Eintretensgrund von Art. 93 Abs. 1 lit. a BGG wird nicht geltend gemacht ( Art. 42 Abs. 2 BGG ). Auf die Beschwerde kann somit nur eingetreten werden, wenn deren Gutheissung sofort einen Endentscheid herbeiführen und damit einen bedeutenden Aufwand an Zeit oder Kosten für ein weitläufiges Beweisverfahren ersparen würde (E. 2). Nach konstanter Rechtsprechung hat die Beschwerde führende Partei im Einzelnen darzulegen, inwiefern die Beschwerdevoraussetzungen nach Art. 93 Abs. 1 BGG erfüllt sind, ansonsten auf die Beschwerde mangels hinreichender Begründung nicht einzutreten ist (vgl. statt vieler: BGE 137 III 324 E. 1.1 S. 329; 134 II 120 E. 1 S. 121, je mit Hinweisen). Der Beschwerde ist diesbezüglich nichts zu entnehmen. Insbesondere begründet die Beschwerdeführerin mit keinem Wort, inwieweit im Prozess ein weitläufiges Beweisverfahren drohen sollte. Ein solches ist indessen auch nicht ersichtlich. Überdies legt die Ausgleichskasse weder dar noch liegt auf der Hand ( Art. 106 Abs. 1 BGG ), dass ihr aufgrund des Rückweisungsentscheids kein Entscheidungsspielraum mehr verbliebe und die Rückweisung einzig der rechnerischen Umsetzung des oberinstanzlich Angeordneten dienen würde, sodass der Entscheid praxisgemäss als ein das Verfahren prozessual abschliessender Endentscheid gemäss Art. 90 BGG qualifiziert werden müsste (vgl. SVR 2008 IV Nr. 39 S. 131, 9C_684/2007 E. 1.1) : Die Vorinstanz hat den für die Erwerbsersatzentschädigung massgeblichen Verdienst betragsmässig nicht näher bestimmt, sondern lediglich festgehalten, das von der Ausgleichskasse ermittelte Tageseinkommen von Fr. 67.- erscheine verglichen mit den vorherigen Durchschnittseinkommen (Fr. 150.- und Fr. 163.-) äusserst zufällig und nicht repräsentativ. Hinzu kommt, dass der Versicherte vor dem Einrücken in die Rekrutenschule deutlich weniger als drei Monate im erlernten Beruf gearbeitet hat (vgl. Art. 6 Abs. 1 EOV ), sodass die im September und Oktober 2014 erzielten Löhne (Fr. 4'030.- bzw. Fr. 5'180.-) nicht ohne weiteres herangezogen werden können. Damit verbleibt der Beschwerdeführerin auch diesbezüglich ein gewisser Spielraum, was gegen das Vorliegen eines Endentscheids spricht. Nach dem Gesagten ist auf die Beschwerde nicht einzutreten.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