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9C_465/2013 vom 27. September 2013</w:t>
      </w:r>
    </w:p>
    <w:p>
      <w:r>
        <w:t>Bundesgericht, 2013-09-27, DE</w:t>
      </w:r>
    </w:p>
    <w:p>
      <w:r>
        <w:rPr>
          <w:b/>
        </w:rPr>
        <w:t xml:space="preserve">Quelle: </w:t>
      </w:r>
      <w:r>
        <w:t>https://mcp.opencaselaw.ch/entscheid/bger_9C_465_2013</w:t>
      </w:r>
    </w:p>
    <w:p>
      <w:r>
        <w:t>FR: TF 9C_465/2013 du 27 septembre 2013</w:t>
      </w:r>
    </w:p>
    <w:p>
      <w:r>
        <w:t>IT: TF 9C_465/2013 del 27 settembre 2013</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dem Gutachten der medizinischen Abklärungsstelle X.________ vom 22. September 2010 Beweiskraft beigemessen. Gestützt darauf und auf das Gutachten des Institutes Y.________ vom 9. Januar 2007 hat sie für eine leichte Verweistätigkeit ohne Heben und Tragen schwerer Lasten von mehr als 10 kg eine Arbeitsfähigkeit von 60 % festgestellt. In der Folge hat sie die Invaliditätsbemessung auf der Grundlage eines Erwerbsstatus von 80 % vorgenommen (vgl. Art. 28a Abs. 3 IVG ). Für den erwerblichen Bereich hat sie einen Invaliditätsgrad von 68,02 % resp. (gewichtet) 54,42 % ermittelt, während sie im Haushalt entsprechend dem Abklärungsbericht vom 16. Februar 2012 eine Einschränkung von 30,95 % resp. (gewichtet) 6,19 % angenommen hat. Beim resultierenden Gesamtinvaliditätsgrad von (gerundet) 61 % hat sie den Anspruch auf eine Dreiviertelsrente bestätigt (vgl. Art. 28 Abs. 2 IVG ).</w:t>
      </w:r>
    </w:p>
    <w:p>
      <w:r>
        <w:t>Die Beschwerdeführerin stellt einzig die Beweiskraft des Gutachtens der medizinischen Abklärungsstelle X.________ in Abrede; sie verweist dafür auf den Bericht des behandelnden Psychiaters Dr. med. B.________ vom 14. September 2012.</w:t>
      </w:r>
    </w:p>
    <w:p>
      <w:r>
        <w:rPr>
          <w:b/>
        </w:rPr>
        <w:t>E. 3.1.1</w:t>
      </w:r>
    </w:p>
    <w:p>
      <w:r>
        <w:t>Bei der Beurteilung der Arbeits (un) 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3.1.2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3.1.3</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8C_5/2010 vom 24. März 2010 E. 1.2; 9C_368/2008 vom 11. September 2008 E. 4.2).</w:t>
      </w:r>
    </w:p>
    <w:p>
      <w:r>
        <w:rPr>
          <w:b/>
        </w:rPr>
        <w:t>E. 3.2</w:t>
      </w:r>
    </w:p>
    <w:p>
      <w:r>
        <w:t>Das kantonale Gericht hat mit Bezug auf den Bericht des Dr. med. B.________ vom 14. September 2012 festgestellt, der Psychiater habe es unterlassen, die von ihm gestellten Diagnosen (mittelgradige depressive Episode mit somatischem Syndrom und anhaltende somatoforme Schmerzstörung) zu begründen; es bestehe der Eindruck, er habe sich im Wesentlichen auf die Wiedergabe der subjektiven Beschwerdeschilderung durch seine Patientin beschränkt. Die geklagten Beschwerden seien den Gutachtern der medizinischen Abklärungsstelle X.________ weitestgehend bekannt gewesen und diese hätten sich umfassend damit auseinandergesetzt. Es fehlten Anhaltspunkte dafür, dass sich die gutachterlich festgestellte Dysthymie zwischenzeitlich zu der von Dr. med. B.________ diagnostizierten depressiven Episode entwickelt haben soll. Zudem sei dem behandelnden Arzt die bisherige Krankengeschichte nur aus den Schilderungen der Patientin bekannt gewesen und er habe namentlich keine Kenntnis von den vorhandenen polydisziplinären Gutachten (der medizinischen Abklärungsstelle X._______ und des Institutes Y.________) gehabt.</w:t>
      </w:r>
    </w:p>
    <w:p>
      <w:r>
        <w:rPr>
          <w:b/>
        </w:rPr>
        <w:t>E. 3.3</w:t>
      </w:r>
    </w:p>
    <w:p>
      <w:r>
        <w:t>Inwiefern diese Feststellungen offensichtlich unrichtig (E. 3.1.3) sein oder auf einer Rechtsverletzung beruhen sollen, ist nicht ersichtlich und wird auch nicht nachvollziehbar dargelegt. So lässt sich namentlich aus der Tatsache, dass sich die Versicherte seit November 2011 in regelmässiger psychiatrischer Behandlung befindet, keine Verschlechterung des Gesundheitszustandes ableiten, denn bereits im Gutachten der medizinischen Abklärungsstelle X.________ wurde eine "Wiederaufnahme der psychiatrisch-psychotherpeutischen Behandlung" empfohlen. Die Feststellungen bleiben daher für das Bundesgericht verbindlich (E. 1).</w:t>
      </w:r>
    </w:p>
    <w:p>
      <w:r>
        <w:t>Soweit die Beschwerdeführerin auf kulturelle Schwierigkeiten mit der Akzeptanz psychisch begründeter Beeinträchtigungen verweist, kann sie nichts für sich ableiten: Einerseits wurde dieser Umstand von den Experten der medizinischen Abklärungsstelle X.________ berücksichtigt, anderseits ist er ohnehin invaliditätsfremd und daher grundsätzlich unbeachtlich. Weiter ist unerheblich, dass der behandelnde Arzt die Versicherte über einen längeren Zeitraum beobachten konnte, zumal unter medizinischen Aspekten nichts grundsätzlich gegen eine psychiatrische Einschätzung im Rahmen eines Gutachtens spricht. Ferner trifft zwar zu, dass das Gutachten der medizinischen Abklärungsstelle X.________ rund zwei Jahre vor Erlass der angefochtenen Verfügung erstellt wurde. Dies allein macht aber keine neue Abklärung erforderlich, sofern wie hier konkrete Anhaltspunkte für eine Veränderung fehlen und lediglich eine andere Einschätzung einer unveränderten Situation angenommen wird. Schliesslich attestierten die Experten der medizinischen Abklärungsstelle X.________ eine rein psychisch begründete Einschränkung von 20 %, während der Bericht des Dr. med. B.________ keine Einschätzung der Arbeitsfähigkeit enthält und somit diesbezüglich nicht vom Gutachten der medizinischen Abklärungsstelle X._______ abweicht.</w:t>
      </w:r>
    </w:p>
    <w:p>
      <w:r>
        <w:rPr>
          <w:b/>
        </w:rPr>
        <w:t>E. 3.4</w:t>
      </w:r>
    </w:p>
    <w:p>
      <w:r>
        <w:t>Ergänzend ist darauf hinzuweisen, dass insbesondere eine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Daher und unter Beachtung der Divergenz von medizinischem Behandlungs- und Begutachtungsauftrag (vgl. BGE 125 V 351 E. 3b/cc S. 353; Urteile 8C_740/2010 vom 29. September 2011 E. 6; 9C_842/2009 vom 17. November 2009 E. 2.2) kann es nicht angehen, eine medizinische Administrativ- oder Gerichtsexpertise stets dann in Frage zu stellen und zum Anlass weiterer Abklärungen zu nehmen, wenn die behandelnden Ärzte nachher zu unterschiedlichen Einschätzungen gelangen oder an solchen vorgängig geäusserten abweichenden Auffassungen festhalten (Urteile 9C_794/2012 vom 4. März 2013 E. 4.2; 8C_997/2010 vom 10. August 2011 E. 3.2; 8C_694/2008 vom 5. März 2009 E. 5.1).</w:t>
      </w:r>
    </w:p>
    <w:p>
      <w:r>
        <w:rPr>
          <w:b/>
        </w:rPr>
        <w:t>E. 3.5</w:t>
      </w:r>
    </w:p>
    <w:p>
      <w:r>
        <w:t>Nach dem Gesagten erfüllt das Gutachten der Abklärungsstelle X.________ die bundesrechtlichen Anforderungen an die Beweiskraft (E. 3.1.1). Die vorinstanzliche Beweiswürdigung und die Sachverhaltsfeststellung betreffend die Arbeitsfähigkeit (E. 2) beruhen nicht auf einer Rechtsverletzung. Sie sind auch nicht offensichtlich unrichtig (E. 3.1.3), weshalb sie für das Bundesgericht verbindlich bleiben (E. 1). Es besteht daher auch keine Veranlassung für die beantragte Rückweisung ( BGE 136 I 229 E. 5.3 S. 236 ; 134 I 140 E. 5.3 S. 148; 124 V 90 E. 4b S. 94). Die Beschwerde ist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