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9C_464/2022 vom 28. August 2023</w:t>
      </w:r>
    </w:p>
    <w:p>
      <w:r>
        <w:t>Bundesgericht, 2023-08-28, DE</w:t>
      </w:r>
    </w:p>
    <w:p>
      <w:r>
        <w:rPr>
          <w:b/>
        </w:rPr>
        <w:t xml:space="preserve">Quelle: </w:t>
      </w:r>
      <w:r>
        <w:t>https://mcp.opencaselaw.ch/entscheid/bger_9C_464_2022</w:t>
      </w:r>
    </w:p>
    <w:p>
      <w:r>
        <w:t>FR: TF 9C_464/2022 du 28 août 2023</w:t>
      </w:r>
    </w:p>
    <w:p>
      <w:r>
        <w:t>IT: TF 9C_464/2022 del 28 agosto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Volljährige Versicherte mit Wohnsitz und gewöhnlichem Aufenthalt in der Schweiz, die hilflos sind, haben Anspruch auf eine Hilflosenentschädigung ( Art. 42 Abs. 1 IVG ). Es ist zu unterscheiden zwischen schwerer, mittelschwerer und leichter Hilflosigkeit ( Art. 42 Abs. 2 IVG ).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 Art. 42 Abs. 3 IVG in der bis Ende 2021 geltenden und hier anwendbaren [vgl. BGE 144 V 210 E. 4.3.1] Fassung).</w:t>
      </w:r>
    </w:p>
    <w:p>
      <w:r>
        <w:t>Ein Bedarf an lebenspraktischer Begleitung im Sinne von Art. 42 Abs. 3 IVG liegt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 Art. 38 Abs. 1 IVV [SR 831.201]).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ZGB ( Art. 38 Abs. 3 IVV ).</w:t>
      </w:r>
    </w:p>
    <w:p>
      <w:r>
        <w:rPr>
          <w:b/>
        </w:rPr>
        <w:t>E. 2.2</w:t>
      </w:r>
    </w:p>
    <w:p>
      <w:r>
        <w:t>Nach der Rechtsprechung umfasst die lebenspraktische Begleitung weder die (direkte oder indirekte) Dritthilfe bei den alltäglichen Lebensverrichtungen noch die dauernde Pflege oder persönliche Überwachung im Sinne von Art. 37 IVV . Vielmehr stellt sie ein zusätzliches und eigenständiges Institut der Hilfe dar. 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letztlich erbracht wird, ist ebenso bedeutungslos wie die Frage, ob sie kostenlos erfolgt oder nicht ( BGE 146 V 322 E. 2.3 mit Hinweisen).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Die Erheblichkeitsschwelle ist erreicht, wenn die lebenspraktische Begleitung über eine Periode von drei Monaten gerechnet im Durchschnitt während mindestens zwei Stunden pro Woche benötigt wird ( BGE 146 V 322 E. 6.1 mit Hinweisen).</w:t>
      </w:r>
    </w:p>
    <w:p>
      <w:r>
        <w:rPr>
          <w:b/>
        </w:rPr>
        <w:t>E. 2.3</w:t>
      </w:r>
    </w:p>
    <w:p>
      <w:r>
        <w:t>Gemäss Rz. 8040 und 8050 des bis Ende 2021 gültigen Kreisschreibens des BSV über die Invalidität und Hilflosigkeit in der Invalidenversicherung (KSIH; vgl. auch Rz. 2085 ff. des seit dem 1. Januar 2022 gültigen Kreisschreibens des BSV über Hilflosigkeit [KSH]) sind die erforderlichen Hilfeleistungen im Haushalt - wie Wohnung putzen und aufräumen, Wäsche erledigen, Mahlzeiten vorbereiten - unter dem Gesichtspunkt einer drohenden (schweren) Verwahrlosung resp. der Notwendigkeit eines Heimeintritts zu evaluieren (zur Bedeutung von Verwaltungsweisungen vgl. BGE 145 V 84 E. 6.1.1; 142 V 442 E. 5.2).</w:t>
      </w:r>
    </w:p>
    <w:p>
      <w:r>
        <w:rPr>
          <w:b/>
        </w:rPr>
        <w:t>E. 3.1</w:t>
      </w:r>
    </w:p>
    <w:p>
      <w:r>
        <w:t>Die Vorinstanz hat festgestellt, der Beschwerdeführer sei für ausserhäusliche Verrichtungen und Kontakte nicht auf Begleitung angewiesen und er sei auch nicht ernsthaft gefährdet, sich dauernd von der Aussenwelt zu isolieren. Sodann hat das kantonale Gericht den Anspruch auf eine Hilflosenentschädigung (im Rahmen lebenspraktischer Begleitung) mit Blick auf die Frage, ob der Beschwerdeführer ohne Begleitung einer Drittperson selbstständig wohnen kann ( Art. 38 Abs. 1 lit. a IVV ), näher geprüft. Es hat weitere medizinische Abklärungen für verzichtbar gehalten und dem Bericht über die Abklärung vor Ort vom 8. Dezember 2020 (nachfolgend: Abklärungsbericht), worin ein Hilfebedarf von insgesamt 75 Minuten pro Woche anerkannt worden war, Beweiskraft beigemessen. Gestützt darauf hat es festgestellt, der Zeitaufwand für die vom Beschwerdeführer benötigten Hilfeleistungen belaufe sich auf weniger als zwei Stunden pro Woche. Folglich hat es den Anspruch auf eine Hilflosenentschädigung verneint.</w:t>
      </w:r>
    </w:p>
    <w:p>
      <w:r>
        <w:rPr>
          <w:b/>
        </w:rPr>
        <w:t>E. 3.2</w:t>
      </w:r>
    </w:p>
    <w:p>
      <w:r>
        <w:t>Der Beschwerdeführer macht im Wesentlichen geltend, der Abklärungsbericht sei insoweit nicht beweiskräftig, als die Abklärungsperson für die notwendigen Hilfeleistungen zeitliche Werte angenommen habe, die vollkommen unrealistisch seien und sich nicht aus Erfahrungswerten ergäben. Die Werte seien insbesondere im Lichte der vom Bundesamt für Statistik herausgegebenen Tabelle T 03.06.02.01 (2016) der Schweizerischen Arbeitskräfteerhebung (SAKE), die den durchschnittlichen Zeitaufwand für Haus- und Familienarbeit wiedergeben, nicht plausibel. Das kantonale Gericht habe einen übertriebenen Massstab angewandt, indem es die Situation einzig unter dem Aspekt einer schweren Verwahrlosung geprüft habe, zumal die lebenspraktische Begleitung auch eine Heim- oder Klinikeinweisung verhindern sollte. Zudem dürften Leistungen seiner Gäste (wie jene seiner Eltern) nicht als schadenmindernd angerechnet werden. Die vorinstanzliche Beweiswürdigung und die auf dem Abklärungsbericht beruhenden Sachverhaltsfeststellungen seien unhaltbar.</w:t>
      </w:r>
    </w:p>
    <w:p>
      <w:r>
        <w:rPr>
          <w:b/>
        </w:rPr>
        <w:t>E. 3.3</w:t>
      </w:r>
    </w:p>
    <w:p>
      <w:r>
        <w:t>Streitig und zu prüfen ist der umstrittene Anspruch lediglich hinsichtlich des zeitlichen Umfangs der durchschnittlich benötigten Hilfeleistungen. Ein Anhaltspunkt dafür, dass eine andere Anspruchs-voraussetzung nicht erfüllt sein soll, ist nicht ersichtlich und macht die IV-Stelle auch nicht geltend, weshalb sich diesbezügliche Weiterungen erübrigen.</w:t>
      </w:r>
    </w:p>
    <w:p>
      <w:r>
        <w:rPr>
          <w:b/>
        </w:rPr>
        <w:t>E. 4.1</w:t>
      </w:r>
    </w:p>
    <w:p>
      <w:r>
        <w:t>Ein Bericht über die Abklärung an Ort und Stelle (vgl. Art. 69 Abs. 2 IVV ) unter dem Aspekt der Hilflosigkeit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 Art. 37 IVV ) und der lebenspraktischen Begleitung ( Art. 38 IVV )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Hinweisen; Urteil 9C_98/2020 vom 8. April 2020E. 2.3).</w:t>
      </w:r>
    </w:p>
    <w:p>
      <w:r>
        <w:t>Die Beweiskraft des Abklärungsberichts ist als Rechtsfrage frei zu prüfen (vgl. Urteil 8C_748/2019 vom 7. Januar 2020 E. 6.2 mit Hinweis auf SVR 2018 IV Nr. 69 S. 223, 9C_762/2017 E. 1.2).</w:t>
      </w:r>
    </w:p>
    <w:p>
      <w:r>
        <w:rPr>
          <w:b/>
        </w:rPr>
        <w:t>E. 4.2</w:t>
      </w:r>
    </w:p>
    <w:p>
      <w:r>
        <w:t>Die Vorinstanz hat mit Bezug auf den Abklärungsbericht festgestellt, angesichts der Tatsache, dass der Beschwerdeführer keinerlei Reinigungsarbeiten durchführen könne, erscheine der von der Abklärungsperson dafür angerechnete Zeitaufwand von 30 Minuten pro Woche zwar als eher knapp bemessen, für einen Einpersonenhaushalt aber dennoch als ausreichend, um einer schweren Verwahrlosung resp. Heimeinweisung vorzubeugen. Das gelte nicht zuletzt mit Blick darauf, dass der Beschwerdeführer nicht selber koche und damit auch die Küche nicht stark verschmutze.</w:t>
      </w:r>
    </w:p>
    <w:p>
      <w:r>
        <w:t>Dass der Beschwerdeführer nicht in der Lage sei, Wäsche zusammenzulegen und in den Schrank zu räumen, führe ohne Dritthilfe nicht zu einer Verwahrlosung oder Heimeinweisung. Der für die Reinigung und Pflege der Wäsche angerechnete Zeitaufwand von 15 Minuten pro Woche erscheine unter dem Gesichtspunkt einer Verwahrlosung als angemessen.</w:t>
      </w:r>
    </w:p>
    <w:p>
      <w:r>
        <w:t>Zu einer ausgeglichenen und adäquaten Ernährung gehöre grundsätzlich eine warme Mahlzeit pro Tag. Der Beschwerdeführer sei in der Lage, sich kalte Speisen zuzubereiten. Ausserdem brächten seine Gäste ab und zu Essen mit und würden es dann bei ihm aufwärmen. So gesehen seien die bei den Eltern eingenommenen Mahlzeiten nicht im geltend gemachten Umfang notwendig, um eine schwere Verwahrlosung zu verhindern. Vor diesem Hintergrund sei der für die Ernährung angerechnete Zeitaufwand von lediglich 15 Minuten pro Woche keine klare Fehleinschätzung.</w:t>
      </w:r>
    </w:p>
    <w:p>
      <w:r>
        <w:t>Im Bereich Alltagsbewältigung/Administration seien die Gespräche mit der Mutter und dem Bruder des Beschwerdeführers rein informeller Natur. Aufgrund der geschilderten Gesprächsinhalte sei nicht erkennbar, dass sie das Ziel hätten, eine Verwahrlosung oder Heimeinweisung zu verhindern. Der Beschwerdeführer könne alleine Lebensmittel und Kleider einkaufen, er sortiere seine Post selber, er könne die Termine beim Psychiater selbst vereinbaren und zuverlässig wahrnehmen. Die Ursache dafür, dass er Bankangelegenheiten nicht selbst erledigen können soll, scheine weniger in der gesundheitlichen Situation begründet, als vielmehr im Umstand, dass sich die Mutter des Beschwerdeführers schon seit über 20 Jahren darum kümmere. Der von der Abklärungsperson für diesen Bereich berücksichtigte Zeitaufwand von 15 Minuten pro Woche erscheine angemessen.</w:t>
      </w:r>
    </w:p>
    <w:p>
      <w:r>
        <w:rPr>
          <w:b/>
        </w:rPr>
        <w:t>E. 4.3</w:t>
      </w:r>
    </w:p>
    <w:p>
      <w:r>
        <w:t>Die Vorinstanz ist davon ausgegangen, dass der Versicherte in den Bereichen Wohnungsreinigung, Wäschereinigung und -pflege sowie Zubereitung warmer Mahlzeiten krankheitsbedingt nichts selbst machen kann und umfassende Hilfe benötigt. Die entsprechenden (zum Teil impliziten) Feststellungen bleiben unbestritten und für das Bundesgericht verbindlich (vgl. vorangehende E. 1).</w:t>
      </w:r>
    </w:p>
    <w:p>
      <w:r>
        <w:rPr>
          <w:b/>
        </w:rPr>
        <w:t>E. 4.4</w:t>
      </w:r>
    </w:p>
    <w:p>
      <w:r>
        <w:t>Dem (alleine lebenden) Beschwerdeführer ist zunächst insoweit beizupflichten, als die Hilfe massgebend ist, die er benötigen würde, wenn er auf sich allein gestellt wäre (vgl. vorangehende E. 2.2). Folglich reduziert sich sein Hilfebedarf für die Nahrungszubereitung nicht durch den Umstand, dass die Eltern oder Gäste regelmässig entsprechende Leistungen erbringen. Dementsprechend ist beim Hilfebedarf für die Wohnungsreinigung nicht von Belang, dass tatsächlich der Versicherte nicht selbst kocht und damit auch die Küche nicht stark verschmutzt. Diesbezüglich hat die Vorinstanz Aspekte berücksichtigt, die für die Quantifizierung des Hilfebedarfs nicht relevant sind; insoweit ist ihre Beweiswürdigung rechtswidrig.</w:t>
      </w:r>
    </w:p>
    <w:p>
      <w:r>
        <w:rPr>
          <w:b/>
        </w:rPr>
        <w:t>E. 4.5.1</w:t>
      </w:r>
    </w:p>
    <w:p>
      <w:r>
        <w:t>Die mit Blick auf die Hilflosenentschädigung - neben unterstützenden Gesprächen - anerkanntermassen grundsätzlich notwendigen Hilfeleistungen für die Wohnungsreinigung, die Wäschereinigung bzw. -pflege, die Zubereitung von Mahlzeiten und für administrative Tätigkeiten sind auch zu berücksichtigen, wenn es darum geht, einen allfälligen Anspruch auf Assistenzbeitrag (vgl. Art. 42quater ff. IVG ) zu beurteilen. Dieser bezweckt die Unterstützung der selbstbestimmten und eigenverantwortlichen Lebensführung in einer Privatwohnung, ergänzt die Hilflosenentschädigung sowie die Hilfe von Angehörigen und soll eine Alternative zur institutionellen Hilfe schaffen ( BGE 140 V 543 E. 3.5.2; Botschaft vom 24. Februar 2010 zur Änderung des Bundesgesetzes über die Invalidenversicherung [6. IV-Revision, erstes Massnahmenpaket]; BBl 2010 1865 Ziff. 1.3.4, 1903; zum Verhältnis zwischen [anerkanntem] Hilfebedarf beim Assistenzbeitrag einerseits und Hilflosenentschädigung anderseits vgl. SVR 2015 IV 30 92, 9C_598/2014 E. 5.2.4 u. 5.3).</w:t>
      </w:r>
    </w:p>
    <w:p>
      <w:r>
        <w:t>Geht es um einen Assistenzbeitrag, ist die Zeit für den gesamten Hilfebedarf mit dem standardisierten Abklärungsinstrument "FAKT2" (nachfolgend: FAKT2) zu ermitteln. Die darin hinterlegten Minutenwerte - die nicht offiziell publiziert sind (vgl. BGE 148 V 408 E. 4.6.5) - geben (grundsätzlich) den durchschnittlichen Aufwand für die entsprechenden Hilfeleistungen in einem Einpersonenhaushalt (vgl. Rz. 4030 des Kreisschreibens des BSV über den Assistenzbeitrag [KSAB]) wieder ( BGE 148 V 408 E. 2.2 und 4.1).</w:t>
      </w:r>
    </w:p>
    <w:p>
      <w:r>
        <w:rPr>
          <w:b/>
        </w:rPr>
        <w:t>E. 4.5.2</w:t>
      </w:r>
    </w:p>
    <w:p>
      <w:r>
        <w:t>Laut Rz. 4025 KSAB ist im FAKT2 für einen Hilfebedarf der Stufe 3 (d.h. immerhin eine kleine Mithilfe bei der Teilhandlung oder eine bescheidene Eigenleistung der betroffenen Person ist möglich; Rz. 4013 KSAB) im Teilbereich Wohnungspflege (d.h. für den Tages- und Wochenkehr) ein Wert von 20 Minuten pro Tag hinterlegt. Angesichts dessen erscheint der in concreto von der Verwaltung angenommene und von der Vorinstanz bestätigte Wert von lediglich 30 Minuten pro Woche (rund 4,3 Minuten pro Tag) für die Wohnungsreinigung als klar ungenügend, zumal auch unter Anwendung eines strengen Massstabs (vgl. vorangehende E. 2.3) hygienischen Mindestanforderungen Rechnung zu tragen ist. Hinsichtlich des Hilfebedarfs für die Wohnungsreinigung ist der Abklärungsbericht nicht beweiskräftig (vgl. vorangehende E. 4.1).</w:t>
      </w:r>
    </w:p>
    <w:p>
      <w:r>
        <w:rPr>
          <w:b/>
        </w:rPr>
        <w:t>E. 4.6</w:t>
      </w:r>
    </w:p>
    <w:p>
      <w:r>
        <w:t>Dem KSAB lässt sich in Bezug auf den Hilfebedarf für die Nahrungszubereitung kein im FAKT2 hinterlegter Minutenwert entnehmen (vgl. aber immerhin die Tabelle in Anhang 3 KSAB, die gemäss Rz. 4016 KSAB für allfällige Zusatzaufwände massgeblich ist). Indessen hat die Vorinstanz anerkannt und bleibt unbestritten, dass der Hilfebedarf für die Zubereitung von grundsätzlich einer warmen Mahlzeit pro Tag zu berücksichtigen ist. Es ergibt sich bereits aus der allgemeinen Lebenserfahrung (zur Qualifikation als Rechtsfrage vgl. SVR 2022 IV Nr. 57 S. 185, 8C_52/2022 E. 2.2 mit Hinweisen), dass sich dies mit 15 Minuten pro Woche (rund zwei Minuten pro Tag) - selbst wenn (teilweise) Halbfertig- und Fertigprodukte verwendet würden - nicht bewerkstelligen lässt. Auch in diesem Punkt enthält der Abklärungsbericht eine klar feststellbare Fehleinschätzung.</w:t>
      </w:r>
    </w:p>
    <w:p>
      <w:r>
        <w:rPr>
          <w:b/>
        </w:rPr>
        <w:t>E. 4.7</w:t>
      </w:r>
    </w:p>
    <w:p>
      <w:r>
        <w:t>Nach dem Gesagten ist die vorinstanzliche Feststellung betreffend den zeitlichen Umfang des Hilfedarfs nicht haltbar (vorangehende E. 1). Die vom Beschwerdeführer angerufene SAKE-Tabelle (T 03.06.02.01; 2016) weist bei Männern für die Wohnungsreinigung ("Putzen, Aufräumen" sowie "Abwaschen, Einräumen, Tisch decken") einen durchschnittlichen wöchentlichen Zeitaufwand von 3,7 Stunden (222 Minuten) und für die Zubereitung von Mahlzeiten einen solchen von 3,8 Stunden (228 Minuten) aus; der entsprechende Zeitaufwand bei Frauen fällt deutlich höher aus. Das kantonale Gericht hat zutreffend erkannt, dass diese Werte keinen direkten Schluss auf den hier zeitlich massgeblichen Hilfebedarf zulassen.</w:t>
      </w:r>
    </w:p>
    <w:p>
      <w:r>
        <w:t>Dieser braucht in concreto nicht exakt festgelegt zu werden: Der umstrittene Anspruch setzt einen durchschnittlichen Hilfebedarf von mindestens zwei Stunden pro Woche voraus (vgl. vorangehende E. 2.2) und ist mithin bereits gegeben, wenn der Hilfebedarf um insgesamt 45 Minuten pro Woche (rund 6,4 Minuten pro Tag) höher ausfällt, als die IV-Stelle und die Vorinstanz anerkannten. Das ist angesichts der gesundheitlichen Einschränkungen des Beschwerdeführers (vgl. vorangehende E. 4.3) in Bezug auf die beiden Bereiche Wohnungsreinigung und tägliche Zubereitung einer warmen Mahlzeit (vgl. vorangehende E. 4.5 und 4.6) ohne Weiteres zu bejahen.</w:t>
      </w:r>
    </w:p>
    <w:p>
      <w:r>
        <w:rPr>
          <w:b/>
        </w:rPr>
        <w:t>E. 4.8</w:t>
      </w:r>
    </w:p>
    <w:p>
      <w:r>
        <w:t>Damit kann offenbleiben, o b hinsichtlich der Wäschereinigung und -pflege auf ein adäquates Verräumen verzichtet werden kann und eine Hilfe von 15 Minuten pro Woche (rund zwei Minuten pro Tag) genügt. Gleiches gilt für den im Bereich Alltagsbewältigung/Administration anerkannten Hilfebedarf von ebenfalls 15 Minuten pro Woche. Die Beschwerde ist begründet. Die IV-Stelle schuldet dem Beschwerdeführer ab dem 1. März 2020 (Art. 29 Abs. 1 und 3 i.V.m. Art. 42 Abs. 4 Satz 2 IVG , je in der bis Ende 2021 geltenden Fassung) eine Entschädigung für lebenspraktische Begleitung resp. leichte Hilflosigkeit.</w:t>
      </w:r>
    </w:p>
    <w:p>
      <w:r>
        <w:rPr>
          <w:b/>
        </w:rPr>
        <w:t>E. 5.1</w:t>
      </w:r>
    </w:p>
    <w:p>
      <w:r>
        <w:t>Dem Ausgang des Verfahrens entsprechend hat die Beschwerdegegnerin die Gerichtskosten zu tragen ( Art. 66 Abs. 1 BGG ) und dem Beschwerdeführer eine Parteientschädigung zu entrichten ( Art. 68 Abs. 2 BGG ).</w:t>
      </w:r>
    </w:p>
    <w:p>
      <w:r>
        <w:rPr>
          <w:b/>
        </w:rPr>
        <w:t>E. 5.2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