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9C_462/2017 vom 14. Mai 2018</w:t>
      </w:r>
    </w:p>
    <w:p>
      <w:r>
        <w:t>Bundesgericht, 2018-05-14, DE</w:t>
      </w:r>
    </w:p>
    <w:p>
      <w:r>
        <w:rPr>
          <w:b/>
        </w:rPr>
        <w:t xml:space="preserve">Quelle: </w:t>
      </w:r>
      <w:r>
        <w:t>https://mcp.opencaselaw.ch/entscheid/bger_9C_462_2017</w:t>
      </w:r>
    </w:p>
    <w:p>
      <w:r>
        <w:t>FR: TF 9C_462/2017 du 14 mai 2018</w:t>
      </w:r>
    </w:p>
    <w:p>
      <w:r>
        <w:t>IT: TF 9C_462/2017 del 14 maggio 2018</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Beschwerde hat unter anderem die Begehren und deren Begründung zu enthalten, wobei in der Begründung in gedrängter Form - unter Bezugnahme auf und in Auseinandersetzung mit den entscheidenden vorinstanzlichen Erwägungen - darzulegen ist, inwiefern der angefochtene Akt Recht verletzt ( Art. 42 Abs. 1 und 2 BGG ). Dabei gilt in Bezug auf die Sachverhaltsfeststellung und Beweiswürdigung durch die Vorinstanz wie auch in Bezug auf die Verletzung von Grundrechten eine qualifizierte Begründungspflicht ( Art. 106 Abs. 2 BGG ; Urteil 9C_306/2016 vom 4. Juli 2016 E. 1.1 mit Hinweis auf BGE 130 I 258 E. 1.3 S. 261 und Urteil 9C_619/2014 vom 31. März 2015 E. 2.2).</w:t>
      </w:r>
    </w:p>
    <w:p>
      <w:r>
        <w:rPr>
          <w:b/>
        </w:rPr>
        <w:t>E. 1.3</w:t>
      </w:r>
    </w:p>
    <w:p>
      <w:r>
        <w:t>Das Bundesgericht wendet das Recht von Amtes wegen an ( Art. 106 Abs. 1 BGG ). Indes prüft es, unter Berücksichtigung der allgemeinen Begründungspflicht der Beschwerde (vgl. E. 1.2 vorne), grundsätzlich nur die geltend gemachten Rügen, sofern die rechtlichen Mängel nicht geradezu offensichtlich sind ( BGE 141 V 234 E. 1 S. 236).</w:t>
      </w:r>
    </w:p>
    <w:p>
      <w:r>
        <w:rPr>
          <w:b/>
        </w:rPr>
        <w:t>E. 2.1</w:t>
      </w:r>
    </w:p>
    <w:p>
      <w:r>
        <w:t>Der Rentenaufhebung liegt unter anderem die psychiatrische Expertise der Dr. med. H.________ vom 21. August 2016 zugrunde, welche unter Einbezug des Ermittlungsberichts vom 28. Dezember 2015 erging. Die Beschwerdeführerin macht geltend, Überwachung und Gutachten beruhten auf einer ungenügenden gesetzlichen Beweisgrundlage und dürften deshalb nicht berücksichtigt werden.</w:t>
      </w:r>
    </w:p>
    <w:p>
      <w:r>
        <w:rPr>
          <w:b/>
        </w:rPr>
        <w:t>E. 2.2</w:t>
      </w:r>
    </w:p>
    <w:p>
      <w:r>
        <w:t>In BGE 143 I 377 E. 4 S. 384 entschied das Bundesgericht, dass es trotz Art. 59 Abs. 5 IVG auch im Bereich der Invalidenversicherung an einer ausreichenden gesetzlichen Grundlage fehlt, die die Observation umfassend klar und detailliert regelt. Folglich verletzen solche Handlungen, seien sie durch einen Unfallversicherer oder durch eine IV-Stelle veranlasst, Art. 8 EMRK beziehungsweise den einen im Wesentlichen gleichen Gehalt aufweisenden Art. 13 BV .</w:t>
      </w:r>
    </w:p>
    <w:p>
      <w:r>
        <w:rPr>
          <w:b/>
        </w:rPr>
        <w:t>E. 2.3</w:t>
      </w:r>
    </w:p>
    <w:p>
      <w:r>
        <w:t>Was die Verwendung des im Rahmen einer widerrechtlichen Observation gewonnenen Materials anbelangt, richtet sich diese allein nach schweizerischem Recht. Das Bundesgericht erkannte in E. 5.1.1 des erwähnten Urteils im Wesentlichen, dass die Verwertbarkeit der Observationsergebnisse (und damit auch der gestützt darauf ergangenen weiteren Beweise) grundsätzlich zulässig ist, es sei denn, bei einer Abwägung der tangierten öffentlichen und privaten Interessen würden diese überwiegen. Mit Blick auf die gebotene Verfahrensfairness brachte es sodann in derselben Erwägung (mit Hinweisen) eine weitere Präzisierung an: Eine gegen Art. 8 EMRK verstossende Videoaufnahme ist verwertbar, solange Handlungen der versicherten Person aufgezeichnet werden, die sie aus eigenem Antrieb und ohne äussere Beeinflussung machte, und ihr keine Falle gestellt worden war. Ferner erwog es, dass von einem absoluten Verwertungsverbot wohl immerhin insoweit auszugehen ist, als es um Beweismaterial geht, das im nicht öffentlich frei einsehbaren Raum zusammengetragen wurde (E. 5.1.3; Urteil 8C_192/2017 vom 25. August 2017 E. 5.4.1 mit Hinweisen; zum öffentlich einsehbaren Raum: BGE 137 I 327 ).</w:t>
      </w:r>
    </w:p>
    <w:p>
      <w:r>
        <w:rPr>
          <w:b/>
        </w:rPr>
        <w:t>E. 3.1</w:t>
      </w:r>
    </w:p>
    <w:p>
      <w:r>
        <w:t>Mit Blick auf diese Rechtsprechung war die streitbetroffene Observation unzulässig, weshalb eine Verletzung von Art. 8 EMRK und Art. 13 BV festzustellen ist. Es bleibt zu prüfen, ob die Voraussetzungen für eine Verwertung erfüllt sind.</w:t>
      </w:r>
    </w:p>
    <w:p>
      <w:r>
        <w:rPr>
          <w:b/>
        </w:rPr>
        <w:t>E. 3.2</w:t>
      </w:r>
    </w:p>
    <w:p>
      <w:r>
        <w:t>Dr. med. F.________ wies im Gutachten vom 2. Mai 2015 darauf hin, differenzialdiagnostisch müsse auf Grund der Gesamtschau aller Befunde auch eine Aggravation und das bewusste Vortäuschen bzw. Simulieren einer psychischen Störung in Betracht gezogen werden. Er begründete dies unter anderem mit den Diskrepanzen in den Schilderungen der Versicherten, mit ihrem frühzeitigen Austritt aus der Klinik C.________ (Bericht vom 27. Januar 2010) sowie mit dem Fehlen einer weiterführenden bzw. einer beendeten psychiatrisch-psychotherapeutischen Behandlung. Mit diesen gutachterlichen Ausführungen bestanden ausgewiesene Zweifel betreffend die Leistungs (un) fähigkeit der Beschwerdeführerin. Gegenstand der Observation bildeten ausschliesslich im öffentlichen Raum aufgenommene (unbeeinflusste) Handlungen der Versicherten, weshalb kein Fall absoluter Unverwertbarkeit vorliegt (vgl. E. 2.3 hievor). Daran ändern die Einwände der Beschwerdeführerin in der Eingabe vom 8. August 2017 zu den Videosequenzen auf dem Balkon ihrer Wohnung nichts. Wie sich aus dem Ermittlungsbericht vom 28. Dezember 2015 ergibt und die Beschwerdeführerin nicht bestreitet, ist ihr Balkon von der Strasse aus öffentlich frei einsehbar. Es sind keine Gründe ersichtlich oder substanziiert dargetan, welche diese Aufnahmen (konkret wurde die Versicherte während zwei Minuten beim Aufspannen und Zurechtlegen von Wäsche und während drei Minuten bei einer Unterhaltung mit ihrem Ehemann, dem Rauchen einer Zigarette sowie dem Einnehmen eines Getränks gefilmt) unter Berücksichtigung der Rechtsprechung zum öffentlich einsehbaren Raum (vgl. dazu Urteil 8C_830/2011 vom 9. März 2012 E. 6.3 mit Hinweis auf BGE 137 I 327 E. 6.2) als unzulässig erscheinen liessen. Die IV-Stelle observierte die Beschwerdeführerin an insgesamt 10 Tagen im Zeitraum zwischen dem 16. Juli und dem 15. Dezember 2015 während jeweils mehreren Stunden pro Tag. Von den 10 Tagen konnte die Versicherte an den ersten 1.5 Tagen gar nicht angetroffen werden. An den übrigen 8.5 Tagen konnte sie insbesondere bei verschiedenen Einkaufstouren sowie beim Führen verschiedener Fahrzeuge beobachtet werden. Soweit die Beschwerdeführerin in ihrer Eingabe vom 8. August 2017 einwendet, der Eingriff bezogen auf die Gesamtdauer und die Anzahl der Überwachungstage wiege schwerer als im Sachverhalt, wie er BGE 143 I 377 zu Grunde lag, lässt sie ausser Acht, dass sie dennoch weder einer systematischen noch ständigen Überwachung ausgesetzt war (vgl. dazu auch die Urteile 8C_570/2017 vom 6. Februar 2018 E. 3.2.2, 8C_235/2017 vom 23. November 2017 E. 4.5 und 9C_261/2017 vom 14. November 2017 E. 4.1). Damit und mit Blick auf die aufgezeichneten (sehr) alltäglichen Verrichtungen und Handlungen kann insgesamt nicht von einer schweren Verletzung der Persönlichkeit gesprochen werden.</w:t>
      </w:r>
    </w:p>
    <w:p>
      <w:r>
        <w:rPr>
          <w:b/>
        </w:rPr>
        <w:t>E. 3.3</w:t>
      </w:r>
    </w:p>
    <w:p>
      <w:r>
        <w:t>Wird diesem relativ bescheidenen Eingriff in die grundrechtliche Position der Beschwerdeführerin das erhebliche und gewichtige öffentliche Interesse an der Verhinderung des Versicherungsmissbrauchs entgegengestellt, ergibt sich, dass die Observationsergebnisse sowie sämtliche Akten, die darauf Bezug nehmen (insbesondere das erwähnte Folgegutachten der Dr. med. H.________ vom 21. August 2016), in die Beweiswürdigung miteinbezogen werden können und müssen ( BGE 143 I 377 E. 5.1.2 S. 386).</w:t>
      </w:r>
    </w:p>
    <w:p>
      <w:r>
        <w:rPr>
          <w:b/>
        </w:rPr>
        <w:t>E. 4.1</w:t>
      </w:r>
    </w:p>
    <w:p>
      <w:r>
        <w:t>Die Beschwerdeführerin bringt nicht vor, die rückwirkende Rentenaufhebung per Ende Juli 2015 sei bei Verwertbarkeit der Observationsergebnisse und des Gutachtens der Dr. med. H.________ vom 21. August 2016 nicht rechtens. Ebenso wenig stellt sie für diesen Fall Bestand und Höhe der Rückforderung in Frage. Folglich erübrigen sich Weiterungen dazu (vgl. E. 1 hievor).</w:t>
      </w:r>
    </w:p>
    <w:p>
      <w:r>
        <w:rPr>
          <w:b/>
        </w:rPr>
        <w:t>E. 4.2</w:t>
      </w:r>
    </w:p>
    <w:p>
      <w:r>
        <w:t>Dasselbe gilt in Bezug auf den geltend gemachten Anspruch auf Genugtuung. Die Beschwerdeführerin setzt sich nicht ansatzweise mit den diesbezüglichen Ausführungen in E. 2 des angefochtenen Entscheids auseinander. Offensichtlich nichts zu ihren Gunsten abzuleiten vermag sie aus dem stattdessen vorgebrachten Hinweis auf den Art. 41 EMRK , wonach der EGMR bei Konventionsverletzungen eine gerechte Entschädigung zusprechen kann, sofern das innerstaatliche Recht nur eine unvollkommene Wiedergutmachung gestattet. Die Beschwerdeführerin verkennt, dass sich diese Norm an den EGMR richtet und vor einem innerstaatlichen Gericht nicht direkt anwendbar ist (vgl. Mark E. Villiger, Handbuch der Europäischen Menschenrechtskonvention, 2. Aufl. 1999, Rz. 237).</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