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9C_462/2014 vom 16. September 2014</w:t>
      </w:r>
    </w:p>
    <w:p>
      <w:r>
        <w:t>Bundesgericht, 2014-09-16, DE</w:t>
      </w:r>
    </w:p>
    <w:p>
      <w:r>
        <w:rPr>
          <w:b/>
        </w:rPr>
        <w:t xml:space="preserve">Quelle: </w:t>
      </w:r>
      <w:r>
        <w:t>https://mcp.opencaselaw.ch/entscheid/bger_9C_462_2014</w:t>
      </w:r>
    </w:p>
    <w:p>
      <w:r>
        <w:t>FR: TF 9C_462/2014 du 16 septembre 2014</w:t>
      </w:r>
    </w:p>
    <w:p>
      <w:r>
        <w:t>IT: TF 9C_462/2014 del 16 settembre 2014</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Die Vorinstanz hat gestützt auf die Einschätzungen des Medizinischen Dienstes der IV-Stelle (Berichte des Dr. med. B.________ vom 8. Januar 2009, der Frau Dr. med. C.________ vom 7. November 2010 und 5. März 2011 sowie des Dr. med. D.________ vom 16. Juli 2011) und der spanischen Amtsärztin (Bericht der Frau Dr. med. E.________ vom 1. Dezember 2010) festgestellt, der Versicherte sei in einer leichten Verweistätigkeit arbeitsfähig. Dabei werde zu seinen Gunsten eine Einschränkung von 20 % berücksichtigt. Dementsprechend hat sie - bei einem Valideneinkommen von Fr. 4'594.95 - das Invalideneinkommen auf Fr. 3'027.40 festgelegt. Beim daraus resultierenden Invaliditätsgrad von 34 % hat sie einen Rentenanspruch verneint.</w:t>
      </w:r>
    </w:p>
    <w:p>
      <w:r>
        <w:rPr>
          <w:b/>
        </w:rPr>
        <w:t>E. 3.1</w:t>
      </w:r>
    </w:p>
    <w:p>
      <w:r>
        <w:t>Soweit sich die Vorbringen des Beschwerdeführers auf das mit Entscheid vom 3. März 2010 abgeschlossene Verfahren beziehen, ist darauf nicht einzugehen. Zulässiges Anfechtungsobjekt in diesem Verfahren ist einzig der vorinstanzliche Entscheid vom 2. Mai 2014 ( Art. 86 Abs. 1 lit. a und Art. 100 Abs. 1 BGG ).</w:t>
      </w:r>
    </w:p>
    <w:p>
      <w:r>
        <w:rPr>
          <w:b/>
        </w:rPr>
        <w:t>E. 3.2.1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 BGE 132 V 93 E. 4 S. 99 f. mit Hinweisen).</w:t>
      </w:r>
    </w:p>
    <w:p>
      <w:r>
        <w:t>Einem ärztlichen Bericht kommt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 BGE 134 V 231 E. 5.1 S. 232; 125 V 351 E. 3a S. 352). Den im Rahmen des Verwaltungsverfahrens durch die Sozialversicherung eingeholten Gutachten ist Beweiskraft zuzuerkennen, solange nicht konkrete Indizien gegen die Zuverlässigkeit der Expertise sprechen ( BGE 125 V 351 E. 3b/bb S. 353).</w:t>
      </w:r>
    </w:p>
    <w:p>
      <w:r>
        <w:rPr>
          <w:b/>
        </w:rPr>
        <w:t>E. 3.2.2</w:t>
      </w:r>
    </w:p>
    <w:p>
      <w:r>
        <w:t>Auch reine Aktengutachten können beweiskräftig sein, sofern ein lückenloser Befund vorliegt und es im Wesentlichen nur um die fachärztliche Beurteilung eines an sich feststehenden medizinischen Sachverhalts geht, mithin die direkte ärztliche Befassung mit der versicherten Person in den Hintergrund rückt. Dies gilt grundsätzlich auch in Bezug auf Berichte und Stellungnahmen regionaler ärztlicher Dienste (Urteile 9C_286/2014 vom 8. August 2014 E. 3.2; 9C_196/2014 vom 18. Juni 2014 E. 5.1.1 mit Hinweisen).</w:t>
      </w:r>
    </w:p>
    <w:p>
      <w:r>
        <w:rPr>
          <w:b/>
        </w:rPr>
        <w:t>E. 3.3</w:t>
      </w:r>
    </w:p>
    <w:p>
      <w:r>
        <w:t>Bei den vorinstanzlichen Feststellungen zum Gesundheitszustand und zur Arbeitsfähigkeit der versicherten Person handelt es sich grundsätzlich um Entscheidungen über eine Tatfrage ( BGE 132 V 393 E. 3.2 S. 397 ff.). Die konkrete Beweiswürdigung stellt ebenfalls eine Tatfrage dar. Dagegen ist die Beachtung des Untersuchungsgrundsatzes und der Beweiswürdigungsregeln nach Art. 61 lit. c ATSG eine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 SVR 2011 IV Nr. 2 S. 7, 9C_904/2009 E. 3.1 mit Hinweisen).</w:t>
      </w:r>
    </w:p>
    <w:p>
      <w:r>
        <w:rPr>
          <w:b/>
        </w:rPr>
        <w:t>E. 3.4</w:t>
      </w:r>
    </w:p>
    <w:p>
      <w:r>
        <w:t>Der Beschwerdeführer macht im Wesentlichen geltend, es sei keine neutrale, plurisdisziplinäre Begutachtung in der Schweiz durch Fachärzte, die mit den schweizerischen sozialrechtlichen und sozialmedizinischen Massstäben vertraut sind, erfolgt. Dabei verkennt er, dass kein Anspruch auf eine Begutachtung besteht (E. 3.2.2; Urteil 9C_81/2011 vom 28. März 2011 E. 3.3). Sodann fehlen Anhaltspunkte dafür, dass in den - weitgehend übereinstimmenden - ärztlichen Einschätzungen das Krankheitsbild des Versicherten ungenügend beachtet worden sein soll: Das Formulargutachten der spanischen Amtsärztin beruht u.a. auf eigenen Untersuchungen und den Angaben des Versicherten; es ist nachvollziehbar (E. 3.2.1), auch wenn nur zu den wesentlichen, nicht aber zu allen vorgesehenen Punkten Stellung bezogen wurde. Die Ärzte des Medizinischen Dienstes berücksichtigten - nebst den bereits vorhandenen - jeweils die neu eingereichten medizinischen Unterlagen. Weiter zielen die Ausführungen in Bezug auf die Einschränkungen bei der bisherigen Arbeit als Kellner ins Leere: Ausschlaggebend für die Invaliditätsbemessung ist insbesondere die Arbeitsfähigkeit in angepassten Tätigkeiten. Weshalb diese um mehr als 20 % eingeschränkt sein soll, ist nicht erkennbar und wird auch nicht dargelegt. Schliesslich ist nicht ersichtlich, inwiefern die als massgeblich erachteten ärztlichen Arbeitsfähigkeitsschätzungen nicht im Einklang mit den schweizerischen Rechtsgrundsätzen (vgl. BGE 130 V 152 E. 2.2.2 und 2.2.3 S. 353 ff.; 396   E. 6 S. 399 ff.; 132 V 65 E. 4 S. 70 ff.) stehen sollen.</w:t>
      </w:r>
    </w:p>
    <w:p>
      <w:r>
        <w:rPr>
          <w:b/>
        </w:rPr>
        <w:t>E. 3.5</w:t>
      </w:r>
    </w:p>
    <w:p>
      <w:r>
        <w:t>Nach dem Gesagten hat die Vorinstanz in pflichtgemässer antizipierender Beweiswürdigung ( BGE 122 V 157 E. 1d S. 162) auf weitere Abklärungen verzichtet. Die vorinstanzliche Beweiswürdigung und die darauf beruhende Feststellung betreffend die Arbeitsfähigkeit (E. 2) bleiben für das Bundesgericht verbindlich (E. 1). Die übrigen Faktoren der Invaliditätsbemessung werden nicht beanstandet. Demzufolge wurde der Rentenanspruch zu recht verneint ( Art. 28 Abs. 2 IVG ). Die Beschwerde ist offensichtlich unbegründet ( Art. 109 Abs. 2 lit. a BGG ).</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