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460/2015 vom 18. November 2015</w:t>
      </w:r>
    </w:p>
    <w:p>
      <w:r>
        <w:t>Bundesgericht, 2015-11-18, FR</w:t>
      </w:r>
    </w:p>
    <w:p>
      <w:r>
        <w:rPr>
          <w:b/>
        </w:rPr>
        <w:t xml:space="preserve">Quelle: </w:t>
      </w:r>
      <w:r>
        <w:t>https://mcp.opencaselaw.ch/entscheid/bger_9C_460_2015</w:t>
      </w:r>
    </w:p>
    <w:p>
      <w:r>
        <w:t>FR: TF 9C 460/2015 du 18 novembre 2015</w:t>
      </w:r>
    </w:p>
    <w:p>
      <w:r>
        <w:t>IT: TF 9C 460/2015 del 18 novembre 2015</w:t>
      </w:r>
    </w:p>
    <w:p>
      <w:pPr>
        <w:pStyle w:val="Heading2"/>
      </w:pPr>
      <w:r>
        <w:t>Regeste</w:t>
      </w:r>
    </w:p>
    <w:p>
      <w:r>
        <w:t>Assurance vieillesse et survivants (obligation de cotiser; délimitation entre activité lucrative indépendante et activité lucrative dépendante) | Assurance-vieillesse et survivants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 Aucun fait nouveau ni preuve nouvelle ne peut être présenté à moins de résulter de la décision de l'autorité précédente ( art. 99 al. 1 LTF ).</w:t>
      </w:r>
    </w:p>
    <w:p>
      <w:r>
        <w:rPr>
          <w:b/>
        </w:rPr>
        <w:t>E. 2</w:t>
      </w:r>
    </w:p>
    <w:p>
      <w:r>
        <w:t>Le litige porte sur la qualification de la rémunération perçue par C.________ pour l'activité professionnelle accessoire qu'elle a exercée entre février et juin 2013 dans les locaux de la société recourante.</w:t>
      </w:r>
    </w:p>
    <w:p>
      <w:r>
        <w:rPr>
          <w:b/>
        </w:rPr>
        <w:t>E. 3.1</w:t>
      </w:r>
    </w:p>
    <w:p>
      <w:r>
        <w:t>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 art. 6 ss RAVS [RS 831.101]). Selon l' art. 5 al. 2 LAVS ,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 art. 9 al. 1 LAVS ).</w:t>
      </w:r>
    </w:p>
    <w:p>
      <w:r>
        <w:rPr>
          <w:b/>
        </w:rPr>
        <w:t>E. 3.2</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 ATF 140 V 241 consid. 4.2 p. 245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 ATF 123 V 161 consid. 1 p. 162; arrêt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140 V 108 consid. 6 p. 112; 123 V 161 consid. 1 p. 162 et les références).</w:t>
      </w:r>
    </w:p>
    <w:p>
      <w:r>
        <w:rPr>
          <w:b/>
        </w:rPr>
        <w:t>E. 3.3</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9C_1062/2010 du 5 juillet 2011 consid. 7.2 et les références).</w:t>
      </w:r>
    </w:p>
    <w:p>
      <w:r>
        <w:rPr>
          <w:b/>
        </w:rPr>
        <w:t>E. 3.4</w:t>
      </w:r>
    </w:p>
    <w:p>
      <w:r>
        <w:t>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(arrêts 9C_624/2011 du 25 septembre 2012 consid. 2.2, 9C_1062/2010 du 5 juillet 2011 consid. 7.3 et les références; voir aussi ATF 119 V 161 consid. 3b p. 163).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9C_364/2013 du 23 septembre 2013 consid. 2.2 et les références).</w:t>
      </w:r>
    </w:p>
    <w:p>
      <w:r>
        <w:rPr>
          <w:b/>
        </w:rPr>
        <w:t>E. 4.1</w:t>
      </w:r>
    </w:p>
    <w:p>
      <w:r>
        <w:t>La cour cantonale a constaté que les caractéristiques d'une activité dépendante étaient prédominantes en l'espèce. Elle a retenu qu'il n'était pas possible faute de contrat écrit de déterminer ce que les parties avaient convenu précisément. Elle a néanmoins relevé que la recourante avait utilisé dans ses courriers, de manière générale, des termes relatifs à un travail salarié. Pour sa part, C.________ n'avait à l'évidence pas eu l'intention de s'installer à son propre compte; elle n'avait entrepris aucune démarche pour rechercher des clients et avait indiqué à plusieurs reprises avoir remplacé une employée du centre en congé maternité. L'autorité précédente a également constaté que C.________ n'avait assumé aucun risque économique d'entrepreneur: elle avait travaillé dans les locaux de la société, n'avait pas participé aux frais généraux (électricité, téléphone, etc.), n'avait opéré aucun investissement, n'avait pas agi en son propre nom auprès du client et pour son propre compte, laissant à la recourante le dommage en cas de non-paiement des factures, avait été rémunérée sur la base d'un tarif horaire convenu d'entente et, lorsqu'il a été mis prématurément fin à son contrat mi-juin 2013, s'était retrouvée dans une situation semblable à celle d'un salarié qui perd son emploi. Elle n'avait par ailleurs joui que d'une liberté d'organisation toute relative: elle n'avait pas eu d'autres clients que ceux de la société et avait tiré l'ensemble de ses revenus de l'activité exercée pour la recourante. Si elle choisissait elle-même ses horaires de travail, elle ne fixait en revanche pas ses rendez-vous. Quant à l'assistance administrative, l'accueil, la sécurité et le suivi de séances, ils lui étaient fournis par la société.</w:t>
      </w:r>
    </w:p>
    <w:p>
      <w:r>
        <w:rPr>
          <w:b/>
        </w:rPr>
        <w:t>E. 4.2</w:t>
      </w:r>
    </w:p>
    <w:p>
      <w:r>
        <w:t>La recourante reproche à l'autorité précédente d'avoir procédé à une constatation manifestement inexacte des faits pertinents consécutive à une mauvaise appréciation des preuves et d'avoir violé le droit fédéral en retenant que C.________ avait exercé une activité lucrative dépendante. En substance, elle lui fait grief d'avoir occulté que C.________ ne bénéficiait d'aucun revenu garanti, qu'elle signait personnellement les notes d'honoraire de ses patients et qu'elle décidait tout toute seule (ses horaires, ses annulations, ses traitements, ses conseils, etc.). En outre, la recourante affirme que le montant horaire de la rémunération convenue avec C.________ tenait compte des services mis à sa disposition (location de la salle, équipement, etc.) et qu'elle pouvait mettre fin à leur collaboration sans préavis et sans devoir respecter un délai de congé. Ainsi, pour la recourante, si certaines apparences pouvaient plaider en faveur d'une employée de condition dépendante, les circonstances parlaient largement en faveur du statut d'indépendant.</w:t>
      </w:r>
    </w:p>
    <w:p>
      <w:r>
        <w:rPr>
          <w:b/>
        </w:rPr>
        <w:t>E. 5.1</w:t>
      </w:r>
    </w:p>
    <w:p>
      <w:r>
        <w:t>Il convient d'examiner en premier lieu si la recourante fait valoir des éléments susceptibles de remettre en cause les constatations de l'autorité précédente. Compte tenu de son pouvoir d'examen restreint en la matière,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(cf. supra consid. 1). En l'occurrence, en opposant sa propre appréciation des preuves à celle retenue par les premiers juges, la recourante ne parvient pas à démontrer que les faits auraient été établis de façon manifestement inexacte ou en violation du droit au sens de l' art. 95 LTF ( art. 97 al. 1 LTF ). Il n'est donc pas possible de s'écarter des faits retenus dans l'arrêt attaqué.</w:t>
      </w:r>
    </w:p>
    <w:p>
      <w:r>
        <w:rPr>
          <w:b/>
        </w:rPr>
        <w:t>E. 5.2</w:t>
      </w:r>
    </w:p>
    <w:p>
      <w:r>
        <w:t>La recourante axe sa motivation sur deux points principaux: C.________ aurait, d'une part, supporté de manière prépondérante le risque économique de son activité professionnelle et elle aurait, d'autre part, bénéficié de la liberté organisationnelle propre à une personne de condition indépendante.</w:t>
      </w:r>
    </w:p>
    <w:p>
      <w:r>
        <w:rPr>
          <w:b/>
        </w:rPr>
        <w:t>E. 5.2.1</w:t>
      </w:r>
    </w:p>
    <w:p>
      <w:r>
        <w:t>S'agissant du risque économique, il ne suffit pas, pour reconnaître à une activité un caractère indépendant, que la personne concernée coure le risque de voir son revenu dépendre du succès de ses affaires ( ATF 97 V 134 consid. 2 p. 137). Le fait que C.________ ne bénéficiait d'aucun revenu (formellement) garanti ne constitue donc qu'un simple indice en faveur d'une activité indépendante. En l'espèce, cet élément est marginal. Selon les constatations de fait de la juridiction cantonale, qui lient le Tribunal fédéral ( supra consid. 5.1), C.________ n'a opéré aucun investissement, ne s'est pas installée à son propre compte (par exemple en créant une raison sociale), n'a recherché aucun client, n'a pas supporté le risque d'encaissement des factures et a été rémunérée par la recourante sur la base d'un tarif horaire. Quoiqu'en dise la recourante, C.________ n'a également pas supporté les frais d'exploitation de son activité professionnelle. Elle n'a donc pas réellement supporté un risque économique, soit de perte, assimilable à celui d'un entrepreneur.</w:t>
      </w:r>
    </w:p>
    <w:p>
      <w:r>
        <w:rPr>
          <w:b/>
        </w:rPr>
        <w:t>E. 5.2.2</w:t>
      </w:r>
    </w:p>
    <w:p>
      <w:r>
        <w:t>S'agissant de la liberté organisationnelle, la recourante tente vainement de substituer sa propre appréciation des preuves à celle des premiers juges en alléguant que C.________ décidait tout toute seule. Les premiers juges ont établi que C.________ ne fixait pas elle-même les rendez-vous et qu'elle n'agissait pas en son propre nom auprès de la clientèle et pour son propre compte. L'assistance administrative, l'accueil, la sécurité et le suivi des séances lui étaient en outre fournis par la recourante. On peut ajouter que le montant des prestations était déterminable à l'avance par les clients sur la base d'une grille de tarifs élaborée par la recourante et que celle-ci exigeait de l'intéressée un décompte régulier des prestations fournies pour lui verser une rémunération horaire. C.________ n'était donc pas libre de fixer ses propres tarifs. Dans ces circonstances, il est sans importance qu'elle ait pu disposer d'une grande liberté quant à l'emploi de son temps ou l'organisation de son travail. Ces éléments ne sont d'ailleurs pas exceptionnels chez un employé de condition dépendante (cf. arrêt 9C_796/2014 du 27 avril 2015 consid. 3.4). De surcroît, la recourante n'a pas établi que C.________ bénéficiait de libertés ou de responsabilités supérieures à celles de la collaboratrice salariée du centre. Il ne ressort en particulier pas des constatations de l'autorité précédente que cette collaboratrice n'aurait pas été en droit d'établir des notes d'honoraire. Il s'ensuit que C.________ ne menait pas sa propre affaire à la manière d'un entrepreneur.</w:t>
      </w:r>
    </w:p>
    <w:p>
      <w:r>
        <w:rPr>
          <w:b/>
        </w:rPr>
        <w:t>E. 5.3</w:t>
      </w:r>
    </w:p>
    <w:p>
      <w:r>
        <w:t>Il résulte des considérants qui précèdent que, mal fondé, le recours doit être rejeté, indépendamment des autres critiques de la recourante portant sur des points de détails de la motivation du jugement attaqué et sur lesquelles il n'y a pas lieu de se pencher plus avant, faute d'une argumentation suffisante.</w:t>
      </w:r>
    </w:p>
    <w:p>
      <w:r>
        <w:rPr>
          <w:b/>
        </w:rPr>
        <w:t>E. 6</w:t>
      </w:r>
    </w:p>
    <w:p>
      <w:r>
        <w:t>Succombant, la recourante doit supporter les frais de justice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