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460/2014 vom 11. September 2014</w:t>
      </w:r>
    </w:p>
    <w:p>
      <w:r>
        <w:t>Bundesgericht, 2014-09-11, DE</w:t>
      </w:r>
    </w:p>
    <w:p>
      <w:r>
        <w:rPr>
          <w:b/>
        </w:rPr>
        <w:t xml:space="preserve">Quelle: </w:t>
      </w:r>
      <w:r>
        <w:t>https://mcp.opencaselaw.ch/entscheid/bger_9C_460_2014</w:t>
      </w:r>
    </w:p>
    <w:p>
      <w:r>
        <w:t>FR: TF 9C 460/2014 du 11 septembre 2014</w:t>
      </w:r>
    </w:p>
    <w:p>
      <w:r>
        <w:t>IT: TF 9C 460/2014 del 11 settembre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w:t>
      </w:r>
    </w:p>
    <w:p>
      <w:r>
        <w:rPr>
          <w:b/>
        </w:rPr>
        <w:t>E. 3</w:t>
      </w:r>
    </w:p>
    <w:p>
      <w:r>
        <w:t>Entscheidwesentlich für das Eintreten auf die Neuanmeldung und vom kantonalen Gericht zu prüfen war, ob die von der Versicherten bei der IV-Stelle geltend gemachte erhebliche Veränderung ihres Gesundheitszustandes und damit der tatsächlichen Verhältnisse seit der Rentenverfügung vom 29. Oktober 2012 glaubhaft sei. Dabei handelt es sich um den Entscheid über eine Tatfrage (Urteil 8C_55/2007 vom 20. November 2007 E. 2.2). Diese kann vom Bundesgericht nur im Rahmen von Art. 97 Abs. 1 BGG geprüft werden (E. 1).</w:t>
      </w:r>
    </w:p>
    <w:p>
      <w:r>
        <w:rPr>
          <w:b/>
        </w:rPr>
        <w:t>E. 4</w:t>
      </w:r>
    </w:p>
    <w:p>
      <w:r>
        <w:t>Nach den vorinstanzlichen Feststellungen machte die Beschwerdeführerin im Rahmen der Neuanmeldung unter Auflage des Berichts des Spitals C.________ vom 6. März 2013 geltend, dass ihr Gesundheitszustand massiv schlechter sei, als dies die Gutachter des Zentrums B.________ behauptet hätten. Dies berechtige zu einer Revision/Neuanmeldung. Das kantonale Gericht erwog, dass es in erster Linie Sache der versicherten Person sei, mit der Neuanmeldung substanzielle Anhaltspunkte für eine allfällige neue Prüfung des Leistungsanspruches darzulegen. Die IV-Stelle sei zur Nachforderung weiterer Angaben nur verpflichtet, wenn den Arztberichten konkrete Hinweise entnommen werden könnten, wonach möglicherweise eine mit weiteren Erhebungen erstellbare rechtserhebliche Änderung vorliege. Gemäss dem Bericht des Spitals C.________ sei die Hyperventilation einer erneuten (und bekannten) Panikattacke zugeordnet worden. Bereits im Schreiben des Spitals E.________ vom 6. Juli 2012 seien solche Attacken rapportiert worden. Diese Ausführungen seien der Beschwerdegegnerin im Rahmen der erlassenen Verfügung vom 29. Oktober 2012 bekannt gewesen und dem Regionalärztlichen Dienst (RAD) zur Stellungnahme unterbreitet worden (Protokolleintrag vom 22. Oktober 2012). Ausserdem habe die Versicherte im Rahmen der Neuanmeldung einen Bericht von Dr. med. D.________, Arzt für Allgemeine Medizin, vom 26. März 2013 zu den Akten gegeben, laut dem die erlittene Panikattacke eindeutig eine psychische Erkrankung sei. Der Bericht vermöge aber keine erhebliche Veränderung des Gesundheitszustandes der Versicherten zu begründen, denn weder habe er sich zur Arbeitsfähigkeit geäussert noch eine konkrete Diagnose gestellt. Da in den eingereichten Arztberichten keine neuen Diagnosen und Befunde aufgeführt worden seien, könne dem Einwand, die IV-Stelle habe aufgrund der Zusammenbrüche den medizinischen Sachverhalt fachgerecht abzuklären, nicht gefolgt werden.</w:t>
      </w:r>
    </w:p>
    <w:p>
      <w:r>
        <w:rPr>
          <w:b/>
        </w:rPr>
        <w:t>E. 5</w:t>
      </w:r>
    </w:p>
    <w:p>
      <w:r>
        <w:t>Entgegen der Auffassung der Beschwerdeführerin ergeben sich aus den eingelegten Arztberichten tatsächlich keine hinreichende Anhaltspunkte dafür, dass sich eine erhebliche gesundheitliche Verschlechterung eingestellt hatte. Daran ändert auch nichts, dass die Beschwerdegegnerin die letzteingelegten Berichte des Spitals C.________ und des Dr. med. D.________ dem RAD nicht mehr vorlegte, bevor sie auf fehlende Glaubhaftmachung entschied. Sache des Mediziners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Wie von der Vorinstanz erwogen, haben die beiden Berichte keine neue resp. gar keine konkrete Diagnose enthalten. Die Beschwerdegegnerin war somit nicht verpflichtet, diese Berichte noch dem RAD vorzulegen.</w:t>
      </w:r>
    </w:p>
    <w:p>
      <w:r>
        <w:rPr>
          <w:b/>
        </w:rPr>
        <w:t>E. 6</w:t>
      </w:r>
    </w:p>
    <w:p>
      <w:r>
        <w:t>Was den Abbruch der beruflichen Massnahme (Arbeitstraining in der F.________ AG) im Frühjahr 2013 betrifft, hat die Vorinstanz richtig erwogen, dass ein Arbeitsversuch vorzeitig beendet wird, wenn eine Weiterführung aus beachtlichen Gründen nicht zielführend ist ( Art. 6bis lit. d IVV ). Die berufliche Massnahme entsprach nach der Aktenlage den medizinischen Anforderungen und dem vereinbarten ergonomischen Profil (Vereinbarung für Job Coaching vom 21. Februar 2013). Indes waren solche Massnahmen angesichts einer über viele Jahre hin verfestigten subjektiven Krankheitsüberzeugung (bei Inkonsistenzen und Aggravationsverhalten), welche das im Rahmen der Neuanmeldungen konstituierte (medizinische) Dossier ausweist, im Grunde genommen zum Scheitern verurteilt, wie der Verlauf dann auch zeigte. Denn entgegen der Darstellung in der Beschwerde ist das Arbeitstraining im F.________ AG durchaus nicht wegen wiederholter "Kreislaufzusammenbrüche" abgebrochen worden, sondern weil die Versicherte hyperventiliert hatte. Das belegt der Bericht des Spital C.________ vom 6. März 2013, wonach die Beschwerdeführerin kreislaufstabil und kardiopulmonal kompensiert war sowie überhaupt unauffällige körperliche Befunde, normale Blutwerte und ein unauffälliges EKG aufwies, weshalb die Hyperventilation "am ehesten im Rahmen einer erneuten Panikattacke" interpretiert wurde. Trotz dieses Krankheitsrezidivs wäre unter geeigneter (haus-) ärztlicher Führung sowie dem Einsatz einer der Arbeitssituation im F.________ AG angepassten Medikation - die an einer chronischen Angststörung leidende Versicherte hatte in der Vergangenheit darauf immer wieder gut angesprochen, wie die umfangreiche medizinischen Akten belegen - die Fortsetzung des Arbeitstraining in der vereinbarten Weise möglich und zumutbar gewesen. Daran hat die Beschwerdeführerin nicht Hand geboten.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