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9C_45/2019 vom 1. Februar 2019</w:t>
      </w:r>
    </w:p>
    <w:p>
      <w:r>
        <w:t>Bundesgericht, 2019-02-01, DE</w:t>
      </w:r>
    </w:p>
    <w:p>
      <w:r>
        <w:rPr>
          <w:b/>
        </w:rPr>
        <w:t xml:space="preserve">Quelle: </w:t>
      </w:r>
      <w:r>
        <w:t>https://mcp.opencaselaw.ch/entscheid/bger_9C_45_2019</w:t>
      </w:r>
    </w:p>
    <w:p>
      <w:r>
        <w:t>FR: TF 9C_45/2019 du 1 février 2019</w:t>
      </w:r>
    </w:p>
    <w:p>
      <w:r>
        <w:t>IT: TF 9C_45/2019 del 1 febbraio 2019</w:t>
      </w:r>
    </w:p>
    <w:p>
      <w:pPr>
        <w:pStyle w:val="Heading2"/>
      </w:pPr>
      <w:r>
        <w:t>Volltext</w:t>
      </w:r>
    </w:p>
    <w:p>
      <w:r>
        <w:t>Bundesgericht</w:t>
      </w:r>
    </w:p>
    <w:p>
      <w:r>
        <w:t>Tribunal fédéral</w:t>
      </w:r>
    </w:p>
    <w:p>
      <w:r>
        <w:t>Tribunale federale</w:t>
      </w:r>
    </w:p>
    <w:p>
      <w:r>
        <w:t>Tribunal federal</w:t>
      </w:r>
    </w:p>
    <w:p>
      <w:r>
        <w:t>9C_45/2019</w:t>
      </w:r>
    </w:p>
    <w:p>
      <w:r>
        <w:t>Urteil vom 1. Februar 2019</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 vom 24. Oktober 2018 (IV 2017/116).</w:t>
      </w:r>
    </w:p>
    <w:p>
      <w:r>
        <w:t>Nach Einsicht</w:t>
      </w:r>
    </w:p>
    <w:p>
      <w:r>
        <w:t>in die Beschwerde vom 18. Januar 2019 (Datum des Poststempels) gegen den Entscheid des Versicherungsgerichts des Kantons St. Gallen vom 24. Oktober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sich der Beschwerdeführer mit der einlässlichen Beweiswürdigung des kantonalen Gerichts nicht rechtsgenüglich auseinandersetzt, da seinen Ausführungen nicht entnommen werden kann, inwiefern die vorinstanzlichen Sachverhaltsfeststellungen qualifiziert unzutreffend im Sinne von Art. 97 Abs. 1 BGG (unhaltbar, willkürlich: BGE 141 IV 369 E. 6.3 S. 375) sein sollen,</w:t>
      </w:r>
    </w:p>
    <w:p>
      <w:r>
        <w:t>dass es jedenfalls nicht ausreicht, in der Beschwerdeschrift bloss die Rechtsstandpunkte zu bekräftigen, welche bereits im kantonalen Verfahren eingenommen wurden, sondern dass die Kritik an den als rechtsfehlerhaft erachteten Erwägungen der Vorinstanz hätte ansetzen müssen ( BGE 142 III 364 E. 2.4 S. 368),</w:t>
      </w:r>
    </w:p>
    <w:p>
      <w:r>
        <w:t>dass deshalb im vereinfachten Verfahren nach Art. 108 Abs. 1 lit. b BGG auf die Beschwerde nicht einzutreten ist,</w:t>
      </w:r>
    </w:p>
    <w:p>
      <w:r>
        <w:t>dass in Anwendung von Art. 66 Abs. 1 zweiter Satz BGG auf die Erhebung von Gerichtskosten verzichtet wird, womit das Gesuch des Beschwerdeführers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 Februar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