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45/2010 vom 12. April 2010</w:t>
      </w:r>
    </w:p>
    <w:p>
      <w:r>
        <w:t>Bundesgericht, 2010-04-12, DE</w:t>
      </w:r>
    </w:p>
    <w:p>
      <w:r>
        <w:rPr>
          <w:b/>
        </w:rPr>
        <w:t xml:space="preserve">Quelle: </w:t>
      </w:r>
      <w:r>
        <w:t>https://mcp.opencaselaw.ch/entscheid/bger_9C_45_2010</w:t>
      </w:r>
    </w:p>
    <w:p>
      <w:r>
        <w:t>FR: TF 9C 45/2010 du 12 avril 2010</w:t>
      </w:r>
    </w:p>
    <w:p>
      <w:r>
        <w:t>IT: TF 9C 45/2010 del 12 aprile 2010</w:t>
      </w:r>
    </w:p>
    <w:p>
      <w:pPr>
        <w:pStyle w:val="Heading2"/>
      </w:pPr>
      <w:r>
        <w:t>Regeste</w:t>
      </w:r>
    </w:p>
    <w:p>
      <w:r>
        <w:t>Invalidenversicherung | Invalidenversicherung</w:t>
      </w:r>
    </w:p>
    <w:p>
      <w:pPr>
        <w:pStyle w:val="Heading2"/>
      </w:pPr>
      <w:r>
        <w:t>Erwägungen</w:t>
      </w:r>
    </w:p>
    <w:p>
      <w:r>
        <w:rPr>
          <w:b/>
        </w:rPr>
        <w:t>E. 1.1</w:t>
      </w:r>
    </w:p>
    <w:p>
      <w:r>
        <w:t>Der angefochtene Entscheid schliesst das Verfahren nicht ab; es liegt somit kein Endentscheid im Sinne von Art. 90 BGG , sondern ein Vor- oder Zwischenentscheid über die Anordnung einer vorsorglichen Massnahme im Sinne von Art. 93 BGG vor (Urteil 9C_463/2009 vom 8. Juli 2009 zwischen den gleichen Parteien E. 1). Derartige Zwischenentscheide sind beim Bundesgericht anfechtbar, wenn sie einen nicht wieder gutzumachenden Nachteil bewirken können ( Art. 93 Abs. 1 lit. a BGG ) und wenn auch in der Hauptsache die Beschwerde an das Bundesgericht offensteht (Grundsatz der Einheit des Prozesses; BGE 133 III 645 E. 2.2 S. 647 f.). Der nicht wieder gutzumachende Nachteil im Sinne des Art. 93 Abs. 1 lit. a BGG muss (im Unterschied zu Art. 46 Abs. 1 lit. a VwVG ) grundsätzlich rechtlicher Natur sein, d.h. auch durch einen günstigen Endentscheid nicht mehr behoben werden können; eine rein tatsächliche oder wirtschaftliche Erschwernis genügt in der Regel nicht ( BGE 134 I 83 E. 3.1. S. 87 mit Hinweisen; vgl. auch Thomas Merkli, Vorsorgliche Massnahmen und die aufschiebende Wirkung bei Beschwerden in öffentlich-rechtlichen Angelegenheiten und subsidiären Verfassungsbeschwerden, ZBl 109/2008 S. 416 ff., 429).</w:t>
      </w:r>
    </w:p>
    <w:p>
      <w:r>
        <w:rPr>
          <w:b/>
        </w:rPr>
        <w:t>E. 1.2</w:t>
      </w:r>
    </w:p>
    <w:p>
      <w:r>
        <w:t>Vorsorgliche Massnahmen begründen einen nicht wieder gutzumachenden Nachteil, wenn dadurch ein bestimmtes Handeln verboten wird, welches faktisch nicht nachträglich rückgängig gemacht werden kann. Als Beispiele können etwa ein provisorischer Führerausweisentzug (Urteil 1C_420/2007 vom 18. März 2008 E. 1 [publ. in: JdT 2008 I 466]) oder allgemein Verbote, bestimmte Handlungen vorzunehmen (vgl. Urteil 4D_71/2007 vom 7. Februar 2008 E. 1.1; Urteil 5A_202/2007 vom 13. Juni 2007 E. 1.1 [Publikationsverbot]), genannt werden (vgl. auch BGE 134 I 83 E. 3.1 S. 86 f.). Demgegenüber hat der blosse vorläufige Entzug finanzieller Leistungen in der Regel keinen nicht wieder gutzumachenden Nachteil zur Folge (vgl. Urteil 8C_473/2009 vom 3. August 2009 E. 4.3 [publ. in: SJ 2010 I S. 37]; 5A_270/2008 vom 20. November 2008 E. 3, nicht publ. in: BGE 135 III 238 , aber in: FamPra.ch 2009 S. 486; 2C_309/2008 vom 13. August 2008 E. 2.3). Das gilt auch für die vorsorgliche Einstellung einer Rentenzahlung (vgl. auch Urteil 9C_1016/2009 vom 3. März 2010 E. 1, wo die Frage letztlich offengelassen wurde). Denn wenn sich im Revisionsverfahren ergibt, dass die Rente nicht eingestellt wird, erfolgt für die ganze Dauer der vorsorglichen Einstellung eine Rentennachzahlung samt Zins (Hansjörg Seiler, in: Waldmann/Weissenberger [Hrsg.], VwVG, Praxiskommentar zum Bundesgesetz über das Verwaltungsverfahren, 2009, N. 70 f. zu Art. 55 und N. 54 f. zu Art. 56 VwVG ). Der Beschwerdeführer legt nicht dar, weshalb bei ihm ein nicht wieder gutzumachender Nachteil vorliegen soll. Auf das Rechtsmittel kann deshalb nicht eingetreten werden.</w:t>
      </w:r>
    </w:p>
    <w:p>
      <w:r>
        <w:rPr>
          <w:b/>
        </w:rPr>
        <w:t>E. 2</w:t>
      </w:r>
    </w:p>
    <w:p>
      <w:r>
        <w:t>Da der IV-Stelle im Rahmen der Anordnung der Renteneinstellung als vorsorgliche Massnahme - welches Vorgehen in analoger Anwendung von Art. 56 VwVG (vgl. auch Art. 45 Abs. 2 lit. g VwVG in der bis Ende 2006 gültig gewesenen Fassung) grundsätzlich zulässig ist (vgl. BGE 121 V 112 S. 115 f., 119 V 295 E. 4 S. 297; weitere Hinweise bei Seiler, a.a.O., N. 17 f. zu Art. 56 VwVG ), indessen nicht auf eine Vorwegnahme des Endentscheids hinauslaufen darf (Urteil K 65/05 vom 21. Juli 2005 E. 3.2; weitere Hinweise bei Seiler, a.a.O., N. 41 zu Art. 56 VwVG ) - gravierende Mängel unterlaufen sind, rechtfertigen sich ausnahmsweise trotz Nichteintretens einige Hinweise materieller Natur.</w:t>
      </w:r>
    </w:p>
    <w:p>
      <w:r>
        <w:rPr>
          <w:b/>
        </w:rPr>
        <w:t>E. 2.1</w:t>
      </w:r>
    </w:p>
    <w:p>
      <w:r>
        <w:t>Die Einstellung der Rente erfolgte, ohne dass dem Beschwerdeführer - worauf im Verfahren um vorsorgliche Massnahmen (im Unterschied zu den superprovisorischen Massnahmen) ein Anspruch besteht ( BGE 134 I 83 E. 4.1 S. 88 f.) - das rechtliche Gehör gewährt worden wäre. Zudem war die entsprechende Verfügung der IV-Stelle vom 29. Dezember 2006 äusserst rudimentär begründet, indem einzig angeführt war, es bestünden "schon aus wirtschaftlichen Gründen erhebliche Zweifel" am weiteren Rentenanspruch, weil die Mobiliar die Rentenzahlungen endgültig eingestellt habe und der Versicherte nach den Angaben des Unfallversicherers in Brasilien eine Tätigkeit ausübe und seiner Meldepflicht nicht nachgekommen sei. In materieller Hinsicht stützten sich die erwähnten Verdachtsmomente (Ausübung einer Erwerbstätigkeit unter Verletzung der Meldepflicht) auf unbestätigte Meldungen des Unfallversicherers; sie wurden nach Lage der Akten bis heute nicht zu Tatsachen erhärtet. Grundlage bildete ein zweizeiliges Schreiben vom 5. Dezember 2006, in welchem die Mobiliar der IV-Stelle mitteilte, dass sie ihre Rentenzahlungen endgültig eingestellt habe und ihr (nicht näher ausgeführte) Hinweise vorlägen, dass diese nicht mehr geschuldet seien, ohne dass sie angegeben hätte, worauf sie sich dabei stützte. Nur vage Anhaltspunkte lassen sich sodann auch den von der IV-Stelle in ihrer Vernehmlassung vom 20. März 2007 als weitere "Belege" genannten IV-Akten 104 und 107 entnehmen, bei welchen es sich um Notizen über Telefongespräche zwischen der IV-Stelle und der Mobiliar handelt.</w:t>
      </w:r>
    </w:p>
    <w:p>
      <w:r>
        <w:rPr>
          <w:b/>
        </w:rPr>
        <w:t>E. 2.2</w:t>
      </w:r>
    </w:p>
    <w:p>
      <w:r>
        <w:t>Grosse Bedenken erweckt auch das Verhalten der IV-Stelle im Verlaufe des weiteren Verfahrens. Denn diese hat, seit der Beschwerdeführer den ihm von der Verwaltung zugestellten Revisionsfragebogen innert erstreckter Frist am 1. Februar 2007 zurückgesandt hat, nach Lage der Akten und nach der von der IV-Stelle nicht bestrittenen Darstellung des Beschwerdeführers nichts mehr unternommen, obwohl der Devolutiveffekt der an das Bundesverwaltungsgericht erhobenen Beschwerde sich nur auf die vorsorgliche Massnahme bezieht und die Verwaltung nicht gehindert hätte, in der Hauptsache das Revisionsverfahren voranzutreiben (Seiler, a.a.O., N. 29 zu Art. 54 VwVG ). Es geht nicht an, vorsorglich eine Rente einzustellen, dann jahrelang untätig zu bleiben und dem Versicherten auf diese Weise ohne materiellen Sachentscheid die (allenfalls geschuldete) Rente vorzuenthalten. Die Anordnung einer vorsorglichen Massnahme, die zwar nicht einen rechtlichen Nachteil im Sinne von Art. 93 Abs. 1 lit. a BGG , aber doch eine erhebliche faktische Beeinträchtigung mit sich bringt, rechtfertigt sich nur, wenn das Hauptverfahren speditiv weitergeführt und innert nützlicher Frist abgeschlossen wird. Angesichts der Untätigkeit der IV-Stelle wäre denn auch einer Rechtsverzögerungsbeschwerde ohne weiteres Erfolg beschieden gewesen. In diesem Sinne wird die IV-Stelle das Revisionsverfahren unverzüglich fortzuführen haben. Sollte sie dieses nicht innert nützlicher Frist abschliessen können, droht die weitere Aufrechterhaltung der vorsorglichen Renteneinstellung rechtswidrig zu werden.</w:t>
      </w:r>
    </w:p>
    <w:p>
      <w:r>
        <w:rPr>
          <w:b/>
        </w:rPr>
        <w:t>E. 3</w:t>
      </w:r>
    </w:p>
    <w:p>
      <w:r>
        <w:t>Umständehalber werden keine Gerichtskosten erhoben ( Art. 66 Abs. 1 Satz 2 BGG ). Damit ist das Gesuch um unentgeltliche Prozessführung (Befreiung von den Gerichtskosten) gegenstandslos. Dem Beschwerdeführer kann die unentgeltliche Verbeiständung gewährt werden,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