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9C_459/2020 vom 27. August 2020</w:t>
      </w:r>
    </w:p>
    <w:p>
      <w:r>
        <w:t>Bundesgericht, 2020-08-27, FR</w:t>
      </w:r>
    </w:p>
    <w:p>
      <w:r>
        <w:rPr>
          <w:b/>
        </w:rPr>
        <w:t xml:space="preserve">Quelle: </w:t>
      </w:r>
      <w:r>
        <w:t>https://mcp.opencaselaw.ch/entscheid/bger_9C_459_2020</w:t>
      </w:r>
    </w:p>
    <w:p>
      <w:r>
        <w:t>FR: TF 9C_459/2020 du 27 août 2020</w:t>
      </w:r>
    </w:p>
    <w:p>
      <w:r>
        <w:t>IT: TF 9C_459/2020 del 27 agosto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9C_459/2020</w:t>
      </w:r>
    </w:p>
    <w:p>
      <w:r>
        <w:t>Arrêt du 27 août 2020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de la Cour de justice de la République et canton de Genève, Chambre des assurances sociales, du 30 avril 2020 (A/3392/2019 ATAS/327/2020).</w:t>
      </w:r>
    </w:p>
    <w:p>
      <w:r>
        <w:t>Vu :</w:t>
      </w:r>
    </w:p>
    <w:p>
      <w:r>
        <w:t>le recours interjeté le 11 juin 2020(timbre postal) par A.________ contre le jugement de la Cour de justice de la République et canton de Genève, Chambre des assurances sociales, du 30 avril 2020,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qu'à défaut, il est irrecevable,</w:t>
      </w:r>
    </w:p>
    <w:p>
      <w:r>
        <w:t>que le tribunal cantonal a confirmé une décision du 16 août 2019 par laquelle l'Office de l'assurance-invalidité du canton de Genève avait nié le droit du recourant à toutes prestations,</w:t>
      </w:r>
    </w:p>
    <w:p>
      <w:r>
        <w:t>que la juridiction cantonale a notamment constaté qu'aucun élément médical ne permettait de retenir une incapacité de travail,</w:t>
      </w:r>
    </w:p>
    <w:p>
      <w:r>
        <w:t>que le recourant demande une mesure de réinsertion professionnelle,</w:t>
      </w:r>
    </w:p>
    <w:p>
      <w:r>
        <w:t>que son argumentation consiste essentiellement à mentionner son état de santé, à exposer des éléments de son parcours professionnel et à rappeler diverses phases de l'instruction de la demande de prestations,</w:t>
      </w:r>
    </w:p>
    <w:p>
      <w:r>
        <w:t>que cela ne permet toutefois pas de déduire en quoi les constatations des premiers juges seraient inexactes, au sens de l' art. 97 al. 1 LTF , ni en quoi l'acte attaqué serait contraire au droit,</w:t>
      </w:r>
    </w:p>
    <w:p>
      <w:r>
        <w:t>que, partant, le recours ne répond pas aux exigences de l' art. 42 al. 1 et 2 LTF et doit être déclaré irrecevable selon la procédure simplifiée de l' art. 108 al. 1 let. b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27 août 2020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