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9C_459/2012 vom 13. Februar 2013</w:t>
      </w:r>
    </w:p>
    <w:p>
      <w:r>
        <w:t>Bundesgericht, 2013-02-13, DE</w:t>
      </w:r>
    </w:p>
    <w:p>
      <w:r>
        <w:rPr>
          <w:b/>
        </w:rPr>
        <w:t xml:space="preserve">Quelle: </w:t>
      </w:r>
      <w:r>
        <w:t>https://mcp.opencaselaw.ch/entscheid/bger_9C_459_2012</w:t>
      </w:r>
    </w:p>
    <w:p>
      <w:r>
        <w:t>FR: TF 9C_459/2012 du 13 février 2013</w:t>
      </w:r>
    </w:p>
    <w:p>
      <w:r>
        <w:t>IT: TF 9C_459/2012 del 13 febbraio 2013</w:t>
      </w:r>
    </w:p>
    <w:p>
      <w:pPr>
        <w:pStyle w:val="Heading2"/>
      </w:pPr>
      <w:r>
        <w:t>Erwägungen</w:t>
      </w:r>
    </w:p>
    <w:p>
      <w:r>
        <w:rPr>
          <w:b/>
        </w:rPr>
        <w:t>E. 1</w:t>
      </w:r>
    </w:p>
    <w:p>
      <w:r>
        <w:t>Rechtsanwalt Z.________ hat ein auf S.________, eidg. dipl. Sozialversicherungsexperte, lautendes Formular "Auftrag und Vollmacht", das von K.________ am 22. Januar 2010 unterzeichnet worden war, als Vollmacht im Sinne von Art. 40 Abs. 2 BGG eingereicht. Dieses Formular enthält eine Substitutionsbefugnis, so dass S.________ grundsätzlich berechtigt wäre, die auf ihn lautende Vollmacht respektive die daraus fliessenden Befugnisse zu übertragen. Eine Substitutionserklärung des S.________ liegt indessen nicht vor. Da jedoch bereits aus anderen Gründen auf die Beschwerde nicht einzutreten ist, kann offenbleiben, ob die Substituierung hinreichend wäre.</w:t>
      </w:r>
    </w:p>
    <w:p>
      <w:r>
        <w:rPr>
          <w:b/>
        </w:rPr>
        <w:t>E. 2</w:t>
      </w:r>
    </w:p>
    <w:p>
      <w:r>
        <w:t>Gegen denselben vorinstanzlichen Entscheid erhob auch Rechtsanwalt Martin Heuberger Beschwerde in öffentlich-rechtlichen Angelegenheiten (Verfahren 9C_442/2012). Seiner - laut dem auf dem Briefumschlag ersichtlichen Stempel der Post in Aarau am 24. Mai 2012 um 20 Uhr übergebenen - Eingabe legte er eine von K.________ am 24. Mai 2012 unterzeichnete Vollmacht bei. Rechtsanwalt Martin Heuberger führt unter "Formelles" in Ziffer 1 der Beschwerdeschrift aus, dass er seit dem 24. Mai 2012 gehörig bevollmächtigt und dem bisherigen Vertreter von K.________ per heute (also per 24. Mai 2012) das Mandat entzogen worden sei.</w:t>
      </w:r>
    </w:p>
    <w:p>
      <w:r>
        <w:rPr>
          <w:b/>
        </w:rPr>
        <w:t>E. 3</w:t>
      </w:r>
    </w:p>
    <w:p>
      <w:r>
        <w:t>Bei dieser Sachlage war Rechtsanwalt Z.________ im massgebenden Zeitpunkt nicht mehr berechtigt, für K.________ im Rahmen einer von S.________ an ihn substituierten Bevollmächtigung Beschwerde zu erheben. Angesichts der klaren Ausführungen in der Beschwerdeschrift von Rechtsanwalt Martin Heuberger und der auf ihn lautenden Vollmacht vom 24. Mai 2012 muss Rechtsanwalt Z.________ als vollmachtloser Stellvertreter betrachtet werden. Da Rechtsanwalt Martin Heuberger in der Beschwerdeschrift vom 24. Mai 2012 (Verfahren 9C_442/2012) keinen mit dem im vorliegenden Verfahren formulierten Rechtsbegehren identischen Antrag stellt, sondern die Verneinung jeglicher Leistungspflicht der GastroSocial Pensionskasse erreichen will, sofern eine der anderen involvierten Vorsorgeeinrichtungen zur Leistungserbringung verpflichtet werden kann (vgl. auch Verfahren 9C_433/2012), erübrigt sich auch eine Rückfrage bei Rechtsanwalt Z.________, ob ihn K.________ nur zur Erhebung einer Beschwerde betreffend die Höhe der von der Vorinstanz zugesprochenen Parteientschädigung bevollmächtigt hat. Vielmehr ist von einer vollmachtlosen Stellvertretung auszugehen, die auch keiner nachträglichen Genehmigung ( Art. 38 OR ) zugänglich ist. Bei dieser Sachlage ist auf die von Rechtsanwalt Z.________ erhobene Beschwerde mangels Vollmacht nicht einzutreten.</w:t>
      </w:r>
    </w:p>
    <w:p>
      <w:r>
        <w:rPr>
          <w:b/>
        </w:rPr>
        <w:t>E. 4</w:t>
      </w:r>
    </w:p>
    <w:p>
      <w:r>
        <w:t>Das Verfahren ist kostenpflichtig ( Art. 65 BGG ). Da Rechtsanwalt Z.________ die Beschwerdeerhebung vornahm, ohne dazu bevollmächtigt zu sein, sind ihm und nicht K.________ die Kosten des vorliegenden Prozesses aufzuerlegen ( Art. 66 Abs. 1 Satz 2 und Abs. 3 BGG ). Rechtsanwalt Z.________ hätte schon bei Beachtung elementarster Sorgfaltspflichten erkennen müssen, dass er sich ohne konkrete Rückfrage bei K.________ nicht auf eine vom 22. Januar 2010 datierende und nicht einmal auf ihn selber lautende Vollmacht berufen kann (vgl. auch BGE 129 IV 206 E. 2 S. 207 f. mit Hinweisen [zu Art. 156 Abs. 6 OG ]; Urteil 2C_923/2010 vom 1. Dezember 2010 E. 2.3 mit Hinweisen [zu Art. 66 Abs. 3 BGG ]; Thomas Geiser, in: Basler Kommentar, Bundesgerichtsgesetz, 2. Aufl. 2011, N. 24 zu Art. 66 BGG ).</w:t>
      </w:r>
    </w:p>
    <w:p>
      <w:r>
        <w:t>Die GastroSocial Pensionskasse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