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458/2012 vom 8. Juni 2012</w:t>
      </w:r>
    </w:p>
    <w:p>
      <w:r>
        <w:t>Bundesgericht, 2012-06-08, DE</w:t>
      </w:r>
    </w:p>
    <w:p>
      <w:r>
        <w:rPr>
          <w:b/>
        </w:rPr>
        <w:t xml:space="preserve">Quelle: </w:t>
      </w:r>
      <w:r>
        <w:t>https://mcp.opencaselaw.ch/entscheid/bger_9C_458_2012</w:t>
      </w:r>
    </w:p>
    <w:p>
      <w:r>
        <w:t>FR: TF 9C 458/2012 du 8 juin 2012</w:t>
      </w:r>
    </w:p>
    <w:p>
      <w:r>
        <w:t>IT: TF 9C 458/2012 del 8 giugno 2012</w:t>
      </w:r>
    </w:p>
    <w:p>
      <w:pPr>
        <w:pStyle w:val="Heading2"/>
      </w:pPr>
      <w:r>
        <w:t>Regeste</w:t>
      </w:r>
    </w:p>
    <w:p>
      <w:r>
        <w:t>Alters- und Hinterlassenenversicherung | Alters- und Hinterlassenenversicherung</w:t>
      </w:r>
    </w:p>
    <w:p>
      <w:pPr>
        <w:pStyle w:val="Heading2"/>
      </w:pPr>
      <w:r>
        <w:t>Volltext</w:t>
      </w:r>
    </w:p>
    <w:p>
      <w:r>
        <w:t>Bundesgericht IV. Öffentlich-rechtliche Abteilung 08.06.2012 9C 458/2012 (9C_458/2012) Tribunal fédéral IVe Cour de droit public (IIe Cour de droit social) 08.06.2012 9C 458/2012 (9C_458/2012) Tribunale federale IV Corte di diritto pubblico (II Corte di diritto sociale) 08.06.2012 9C 458/2012 (9C_458/2012)</w:t>
      </w:r>
    </w:p>
    <w:p>
      <w:r>
        <w:t>Alters- und Hinterlassenenversicherung | Alters- und Hinterlassenenversicherung</w:t>
      </w:r>
    </w:p>
    <w:p>
      <w:r>
        <w:t>Bundesgericht Tribunal fédéral Tribunale federale Tribunal federal {T 0/2} 9C_458/2012 Urteil vom 8. Juni 2012 II. sozialrechtliche Abteilung Besetzung Bundesrichter U. Meyer, Präsident, Gerichtsschreiberin Helfenstein Franke. Verfahrensbeteiligte E.________, Beschwerdeführer, gegen Ausgleichskasse des Kantons Zürich, Röntgenstrasse 17, 8005 Zürich, Beschwerdegegnerin. Gegenstand Alters- und Hinterlassenenversicherung, Beschwerde gegen den Entscheid des Sozialversicherungsgerichts des Kantons Zürich vom 27. März 2012. Nach Einsicht in die Beschwerde vom 15. Mai 2012 (Poststempel) gegen den Entscheid des Sozialversicherungsgerichts des Kantons Zürich vom 27. März 2012, mit welchem die vorinstanzliche Beschwerde betreffend Schadenersatz nach Art. 52 AHVG teilweise gutgeheissen und die Schadenersatzforderung von Fr. 72'340.60 auf Fr. 36'170.30 reduziert wurde, in Erwägung, dass ein Rechtsmittel gemäss Art. 42 Abs. 1 und 2 BGG unter anderem die Begehren und deren Begründung zu enthalten hat, wobei in der Begründung in gedrängter Form darzulegen ist, inwiefern der angefochtene Akt Recht verletzt, dass aus Begründung ersichtlich sein muss, in welchen Punkten und weshalb der angefochtene Entscheid beanstandet wird ( BGE 134 II 244 E. 2.1 S. 245; 131 II 449 E. 1.3 S. 452) dass die Eingabe des Beschwerdeführers diese gesetzlichen Mindestanforderungen an eine hinreichende Beschwerdebegründung offensichtlich nicht erfüllt, da ihr keine genügende inhaltliche Auseinandersetzung mit den entscheidwesentlichen Erwägungen der Vorinstanz betreffend seine Organstellung und sein diesbezügliches Verschulden zu entnehmen ist, dass der Beschwerdeführer mit seinen Vorbringen weder rügt noch aufzeigt, inwiefern diese Sachverhaltsfeststellung im Sinne von Art. 97 Abs. 1 BGG unzutreffend (unhaltbar, willkürlich) und die darauf beruhenden Erwägungen rechtsfehlerhaft sein sollen, sondern sich seine Ausführungen - soweit überhaupt rechtserheblich - vielmehr in appellatorischer Kritik an der vorinstanzlichen Beweiswürdigung und Sachverhaltsfeststellung, insbesondere zur finanziellen Lage der konkursiten Gesellschaft, erschöpfen (vgl. BGE 134 II 244 E. 2.3 S. 246), was im Rahmen von Art. 97 Abs. 1, 105 Abs. 1 und 2 BGG nicht ausreicht (vgl. Urteile 9C_706/2011 vom 26. September 2011 und 9C_366/2011 vom 31. Mai 2011),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8. Juni 2012 Im Namen der II. sozialrechtlichen Abteilung des Schweizerischen Bundesgerichts Der Präsident: Meyer Die Gerichtsschreiberin: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