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458/2011 vom 2. November 2011</w:t>
      </w:r>
    </w:p>
    <w:p>
      <w:r>
        <w:t>Bundesgericht, 2011-11-02, FR</w:t>
      </w:r>
    </w:p>
    <w:p>
      <w:r>
        <w:rPr>
          <w:b/>
        </w:rPr>
        <w:t xml:space="preserve">Quelle: </w:t>
      </w:r>
      <w:r>
        <w:t>https://mcp.opencaselaw.ch/entscheid/bger_9C_458_2011</w:t>
      </w:r>
    </w:p>
    <w:p>
      <w:r>
        <w:t>FR: TF 9C 458/2011 du 2 novembre 2011</w:t>
      </w:r>
    </w:p>
    <w:p>
      <w:r>
        <w:t>IT: TF 9C 458/2011 del 2 novembre 2011</w:t>
      </w:r>
    </w:p>
    <w:p>
      <w:pPr>
        <w:pStyle w:val="Heading2"/>
      </w:pPr>
      <w:r>
        <w:t>Regeste</w:t>
      </w:r>
    </w:p>
    <w:p>
      <w:r>
        <w:t>Prévoyance professionnelle | Prévoyance professionnelle</w:t>
      </w:r>
    </w:p>
    <w:p>
      <w:pPr>
        <w:pStyle w:val="Heading2"/>
      </w:pPr>
      <w:r>
        <w:t>Erwägungen</w:t>
      </w:r>
    </w:p>
    <w:p>
      <w:r>
        <w:rPr>
          <w:b/>
        </w:rPr>
        <w:t>E. 1</w:t>
      </w:r>
    </w:p>
    <w:p>
      <w:r>
        <w:t>Le litige porte sur le point de savoir si la recourante peut prétendre à des prestations de la prévoyance professionnelle. Dans la mesure où cela était suffisant pour trancher le litige, la juridiction cantonale s'est contentée d'examiner s'il existait une relation de connexité matérielle entre l'affection à l'origine de l'invalidité actuelle et celle qui s'était manifestée durant le rapport de prévoyance. Elle a en revanche laissé indécises les questions - évoquées au cours de la procédure cantonale par les intimées - de la légitimation passive de la Nationale et de la qualité d'assurée de la recourante. Seule donc la question de la connexité matérielle est susceptible d'être soumise, en l'état, à l'examen du Tribunal fédéral.</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Constatant qu'aucun avis médical versé au dossier ne justifiait de s'écarter des conclusions de l'expertise de la Clinique Y.________, singulièrement de retenir l'existence d'une incapacité de travail due à une affection d'origine psychique remontant en deçà de 2005, la juridiction cantonale a considéré que la survenance de l'incapacité de travail pertinente était survenue au plus tôt au mois de février 2005, soit bien après la fin de l'éventuelle période d'assurance, fixée au 31 janvier 2003.</w:t>
      </w:r>
    </w:p>
    <w:p>
      <w:r>
        <w:rPr>
          <w:b/>
        </w:rPr>
        <w:t>E. 3.2</w:t>
      </w:r>
    </w:p>
    <w:p>
      <w:r>
        <w:t>La recourante reproche à la juridiction cantonale d'avoir procédé à une constatation arbitraire des faits pertinents, consécutive à une mauvaise appréciation des preuves, et d'avoir ainsi violé le droit fédéral, singulièrement l' art. 23 LPP . Il ressortirait de manière manifeste du dossier qu'elle présentait depuis le mois de décembre 1999 une diminution sensible de sa capacité de travail en raison de troubles psychiques. Le raisonnement des premiers juges serait critiquable, car reposant notamment sur le contenu d'un rapport médical établi par le docteur N.________, document qui aurait dû être écarté du dossier, se détournerait sans raison objective des rapports établis par les docteurs G.________ et B.________, alors que ces médecins avaient attesté l'existence d'un état dépressif depuis 1999 au moins, et procéderait d'une interprétation erronée de l'expertise de la Clinique Y.________.</w:t>
      </w:r>
    </w:p>
    <w:p>
      <w:r>
        <w:rPr>
          <w:b/>
        </w:rPr>
        <w:t>E. 4.1</w:t>
      </w:r>
    </w:p>
    <w:p>
      <w:r>
        <w:t>Selon la jurisprudence, l'événement assuré au sens de l' 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 ATF 123 V 262 consid. 1a et 1b p. 263 et les références).</w:t>
      </w:r>
    </w:p>
    <w:p>
      <w:r>
        <w:rPr>
          <w:b/>
        </w:rPr>
        <w:t>E. 4.2</w:t>
      </w:r>
    </w:p>
    <w:p>
      <w:r>
        <w:t>Par incapacité de travail, il faut entendre la perte ou la diminution de la capacité de rendement de l'assuré dans sa profession ou son champ d'activités habituels. Pour être prise en considération, la diminution de rendement professionnel doit être sensible et indiscutable. En outre, cet état de fait doit être durable. La jurisprudence qualifie de sensible une diminution de la capacité de travail lorsqu'elle atteint 20 % au moins (arrêt 9C_127/2008 du 11 août 2008 consid. 2.3 et les références, in SVR 2008 BVG n° 34 p.143).</w:t>
      </w:r>
    </w:p>
    <w:p>
      <w:r>
        <w:rPr>
          <w:b/>
        </w:rPr>
        <w:t>E. 4.3</w:t>
      </w:r>
    </w:p>
    <w:p>
      <w:r>
        <w:t>Pour qu'une institution de prévoyance reste tenue à prestations, après la dissolution du rapport de prévoyance, il faut non seulement que l'incapacité de travail ait débuté à une époque où la personne assurée lui était affiliée, mais encore qu'il existe entre cette incapacité de travail et l'invalidité une relation d'étroite connexité. La connexité doit être à la fois matérielle et temporelle ( ATF 130 V 270 consid. 4.1 p. 275).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 personne assurée est à nouveau apte à travailler. L'institution de prévoyance ne saurait, en effet, répondre de rechutes lointaines plusieurs années après que la personne assurée a recouvré sa capacité de travail ( ATF 123 V 262 consid. 1c p. 264).</w:t>
      </w:r>
    </w:p>
    <w:p>
      <w:r>
        <w:rPr>
          <w:b/>
        </w:rPr>
        <w:t>E. 5</w:t>
      </w:r>
    </w:p>
    <w:p>
      <w:r>
        <w:t>En l'occurrence, l'argumentation présentée à l'appui du recours en matière de droit public ne met en évidence aucun élément qui justifierait de s'écarter du raisonnement tenu par la juridiction cantonale.</w:t>
      </w:r>
    </w:p>
    <w:p>
      <w:r>
        <w:rPr>
          <w:b/>
        </w:rPr>
        <w:t>E. 5.1</w:t>
      </w:r>
    </w:p>
    <w:p>
      <w:r>
        <w:t>Parmi les différentes questions auxquelles les experts de la Clinique Y.________ ont été expressément invités à répondre figurait notamment celle demandant « depuis quand, au point de vue médical, y a[vait]-t-il une incapacité de travail de 20 % au moins ». Dès lors, on peut raisonnablement penser, comme l'a relevé à bon escient la juridiction cantonale, que les experts auraient fait mention, si tel avait été le cas, de l'existence de troubles psychiques incapacitants antérieurs à 2005. Tel aurait également été le cas de la doctoresse S.________, psychiatre traitant, qui, dans un rapport du 17 janvier 2007, n'a signalé la présence d'un diagnostic ayant des répercussions sur la capacité de travail que depuis le mois de février 2005.</w:t>
      </w:r>
    </w:p>
    <w:p>
      <w:r>
        <w:rPr>
          <w:b/>
        </w:rPr>
        <w:t>E. 5.2</w:t>
      </w:r>
    </w:p>
    <w:p>
      <w:r>
        <w:t>Lorsque la recourante prétend que les experts de la Clinique Y.________ n'étaient pas tenus, dans le cadre de leur mandat, de se prononcer sur l'existence d'une incapacité de travail inférieure à 40 %, laissant ainsi ouverte la question de l'existence d'une incapacité de travail d'au moins 20 %, ce reproche procède à la fois d'une mauvaise lecture de l'expertise (cf. supra consid. 5.1), d'une méconnaissance de la tâche de l'expert médical et d'une confusion manifeste entre les notions de capacité de travail et de capacité de gain. S'agissant plus particulièrement de la tâche de l'expert médical, on relèvera que celle-ci consiste à apporter un éclairage objectif et précis sur les aspects médicaux d'un état de fait donné. Lorsque l'expertise porte sur l'évaluation de la capacité fonctionnelle, il appartient à l'expert d'évaluer l'état de santé du patient et de donner son avis sur la question de savoir dans quelle mesure celui-ci entraîne une incapacité de travail, quelle que soit l'ampleur de celle-ci.</w:t>
      </w:r>
    </w:p>
    <w:p>
      <w:r>
        <w:rPr>
          <w:b/>
        </w:rPr>
        <w:t>E. 5.3</w:t>
      </w:r>
    </w:p>
    <w:p>
      <w:r>
        <w:t>On ne saurait enfin retenir, au degré de la vraisemblance prépondérante, l'existence depuis 1999 d'un état dépressif. Certes, le docteur B.________ a fait état en 2001 d'un tel diagnostic (rapport du 8 mars 2001) et le docteur G.________ indiqué que la recourante suivait un traitement régulier de Seropram et de Seresta, ce qui, à son avis, « parlerait pour l'hypothèse d'un état dépressif sous-jacent » (rapport du 11 novembre 2003). Or, comme l'a souligné la juridiction cantonale, la portée de ces documents devait être relativisée. Outre le fait que ces médecins ne disposaient d'aucune formation spécialisée dans le domaine de la psychiatrie, le diagnostic posé par le docteur B.________ n'était étayé par aucun élément clinique, tandis que les termes employés par le docteur G.________ montraient qu'il ne s'agissait là que d'une hypothèse. En retenant que le traitement antidépresseur avait été introduit dans le but d'abaisser le seuil de la douleur, les premiers juges n'ont nullement procédé à une constatation insoutenable des faits. Dans un rapport du 17 mars 2000 adressé à la doctoresse K.________, médecin traitant, le docteur B.________ suggérait, sans mentionner de diagnostic psychiatrique, la prise de petites doses de Seropram ou d'Efexor pour traiter les douleurs. La même suggestion avait été formulée par le docteur J.________ dans son rapport du 27 novembre 2000. Quant à la doctoresse K.________, elle faisait mention, dans son rapport du 11 décembre 2001, de la prise d'anti-dépresseurs, sans corréler ce traitement à un diagnostic psychiatrique. Comme l'a mis en évidence la juridiction cantonale, ce n'est que le 15 juin 2004 que la doctoresse K.________ a évoqué pour la première fois la présence d'un trouble psychique chez la recourante. Les éléments à disposition étaient par ailleurs suffisants pour parvenir à la conclusion à laquelle sont arrivés les premiers juges, sans qu'il soit nécessaire de se demander si le rapport du docteur N.________ devait être pris en compte ou écarté de la cause ou si la doctoresse K.________ aurait dû être entendue.</w:t>
      </w:r>
    </w:p>
    <w:p>
      <w:r>
        <w:rPr>
          <w:b/>
        </w:rPr>
        <w:t>E. 5.4</w:t>
      </w:r>
    </w:p>
    <w:p>
      <w:r>
        <w:t>Dans ces conditions, la juridiction cantonale n'a pas violé le droit fédéral en retenant qu'il n'existait aucun rapport de connexité matérielle entre l'incapacité de travail à l'origine de l'invalidité actuelle et celle qui s'était manifestée durant les rapports de prévoyance.</w:t>
      </w:r>
    </w:p>
    <w:p>
      <w:r>
        <w:rPr>
          <w:b/>
        </w:rPr>
        <w:t>E. 6</w:t>
      </w:r>
    </w:p>
    <w:p>
      <w:r>
        <w:t>Mal fondé, le recours doit être rejeté. Vu l'issue du litige, les frais de la présente procédure sont mis à la charge de la recourante qui succombe ( art. 66 al. 1 LTF ). En leur qualité d'institution chargée d'une tâche de droit public, les institutions intimées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