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454/2009 vom 6. Juli 2009</w:t>
      </w:r>
    </w:p>
    <w:p>
      <w:r>
        <w:t>Bundesgericht, 2009-07-06, DE</w:t>
      </w:r>
    </w:p>
    <w:p>
      <w:r>
        <w:rPr>
          <w:b/>
        </w:rPr>
        <w:t xml:space="preserve">Quelle: </w:t>
      </w:r>
      <w:r>
        <w:t>https://mcp.opencaselaw.ch/entscheid/bger_9C_454_2009</w:t>
      </w:r>
    </w:p>
    <w:p>
      <w:r>
        <w:t>FR: TF 9C 454/2009 du 6 juillet 2009</w:t>
      </w:r>
    </w:p>
    <w:p>
      <w:r>
        <w:t>IT: TF 9C 454/2009 del 6 luglio 2009</w:t>
      </w:r>
    </w:p>
    <w:p>
      <w:pPr>
        <w:pStyle w:val="Heading2"/>
      </w:pPr>
      <w:r>
        <w:t>Regeste</w:t>
      </w:r>
    </w:p>
    <w:p>
      <w:r>
        <w:t>Krankenversicherung | Krankenversicherung</w:t>
      </w:r>
    </w:p>
    <w:p>
      <w:pPr>
        <w:pStyle w:val="Heading2"/>
      </w:pPr>
      <w:r>
        <w:t>Volltext</w:t>
      </w:r>
    </w:p>
    <w:p>
      <w:r>
        <w:t>Bundesgericht II. sozialrechtliche Abteilung 06.07.2009 9C 454/2009 (9C_454/2009) Tribunal fédéral IIe Cour de droit social 06.07.2009 9C 454/2009 (9C_454/2009) Tribunale federale II Corte di diritto sociale 06.07.2009 9C 454/2009 (9C_454/2009)</w:t>
      </w:r>
    </w:p>
    <w:p>
      <w:r>
        <w:t>Krankenversicherung | Krankenversicherung</w:t>
      </w:r>
    </w:p>
    <w:p>
      <w:r>
        <w:t>Bundesgericht Tribunal fédéral Tribunale federale Tribunal federal {T 0/2} 9C_454/2009 Urteil vom 6. Juli 2009 II. sozialrechtliche Abteilung Besetzung Bundesrichter U. Meyer, Präsident, Gerichtsschreiber R. Widmer. Parteien B.________, Beschwerdeführerin, gegen INTRAS Krankenkasse, Rue Blavignac 10, 1227 Carouge, Beschwerdegegnerin. Gegenstand Krankenversicherung, Beschwerde gegen den Entscheid des Sozialversicherungsgerichts des Kantons Zürich vom 23. März 2009. Nach Einsicht in die Beschwerde vom 19. Mai 2009 (Poststempel) gegen den Entscheid KV.2009.00003 betreffend Prämien November 2007 bis Februar 2008 des Sozialversicherungsgerichts des Kantons Zürich vom 23. März 2009,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aber nicht entnommen werden kann, inwiefern die Sachverhaltsfeststellung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6. Juli 2009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