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9C_452/2013 vom 10. Juli 2013</w:t>
      </w:r>
    </w:p>
    <w:p>
      <w:r>
        <w:t>Bundesgericht, 2013-07-10, DE</w:t>
      </w:r>
    </w:p>
    <w:p>
      <w:r>
        <w:rPr>
          <w:b/>
        </w:rPr>
        <w:t xml:space="preserve">Quelle: </w:t>
      </w:r>
      <w:r>
        <w:t>https://mcp.opencaselaw.ch/entscheid/bger_9C_452_2013</w:t>
      </w:r>
    </w:p>
    <w:p>
      <w:r>
        <w:t>FR: TF 9C_452/2013 du 10 juillet 2013</w:t>
      </w:r>
    </w:p>
    <w:p>
      <w:r>
        <w:t>IT: TF 9C_452/2013 del 10 luglio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9C_452/2013</w:t>
      </w:r>
    </w:p>
    <w:p>
      <w:r>
        <w:t>Urteil vom 10. Juli 2013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Bollinger Hammerle.</w:t>
      </w:r>
    </w:p>
    <w:p>
      <w:r>
        <w:t>Verfahrensbeteiligte</w:t>
      </w:r>
    </w:p>
    <w:p>
      <w:r>
        <w:t>H.________,</w:t>
      </w:r>
    </w:p>
    <w:p>
      <w:r>
        <w:t>vertreten durch Dr. med. K.________,</w:t>
      </w:r>
    </w:p>
    <w:p>
      <w:r>
        <w:t>Beschwerdeführer,</w:t>
      </w:r>
    </w:p>
    <w:p>
      <w:r>
        <w:t>gegen</w:t>
      </w:r>
    </w:p>
    <w:p>
      <w:r>
        <w:t>IV-Stelle des Kantons Zürich 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Beschluss des Sozialversicherungsgerichts des Kantons Zürich vom 26. April 2013.</w:t>
      </w:r>
    </w:p>
    <w:p>
      <w:r>
        <w:t>in Erwägung,</w:t>
      </w:r>
    </w:p>
    <w:p>
      <w:r>
        <w:t>dass die IV-Stelle des Kantons Zürich mit Verfügungen vom 5. und 9. August 2005 die Leistungsgesuche des H.________ (betreffend berufliche Massnahmen und Invalidenrente) abgewiesen und mit Einspracheentscheid vom 16. September 2005 den fehlenden Anspruch auf Umschulung bestätigt hatte,</w:t>
      </w:r>
    </w:p>
    <w:p>
      <w:r>
        <w:t>dass der behandelnde Psychiater Dr. med. K.________, als Vertreter von H.________, die IV-Stelle am 7. August 2012 um Wiedererwägung des Einspracheentscheides vom 16. September 2005 ersuchte,</w:t>
      </w:r>
    </w:p>
    <w:p>
      <w:r>
        <w:t>dass die IV-Stelle am 31. Januar 2013 auf das Wiederwägungsgesuch nicht eintrat mit der Begründung, der Einspracheentscheid könne nicht als offensichtlich unrichtig bezeichnet werden, zumal der medizinische Sachverhalt genügend abgeklärt gewesen sei,</w:t>
      </w:r>
    </w:p>
    <w:p>
      <w:r>
        <w:t>dass das Sozialversicherungsgericht des Kantons Zürich auf eine gegen den Nichteintretensentscheid erhobene Beschwerde des H.________ mit Entscheid vom 26. April 2013 ebenfalls nicht eintrat,</w:t>
      </w:r>
    </w:p>
    <w:p>
      <w:r>
        <w:t>dass H.________ hiegegen Beschwerde in öffentlich-rechtlichen Angelegenheiten erheben lässt,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Vorinstanz erwog, mangels rechtlich durchsetzbarem Anspruch auf Wiedererwägung stehe gegen einen entsprechenden Nichteintretensentscheid der Verwaltung kein Rechtsmittel zur Verfügung (hiezu BGE 133 V 50 E. 4.1 S. 52), weshalb auf die Beschwerde nicht eingetreten werden könne,</w:t>
      </w:r>
    </w:p>
    <w:p>
      <w:r>
        <w:t>dass der Beschwerdeführer, soweit er sich letztinstanzlich zum Prozessthema (Nichteintreten) äussert, geltend machen lässt, es sei störend und willkürlich, wenn die IV-Stelle ihre hauptsächlich auf einer Aktenbeurteilung des Regionalen Ärztlichen Dienstes (RAD) beruhende, in Verletzung des Untersuchungsgrundsatzes ergangene Entscheidung selbst und ohne nähere Begründung als ausreichend bewerten könne,</w:t>
      </w:r>
    </w:p>
    <w:p>
      <w:r>
        <w:t>dass dieses Vorbringen keine im Rahmen der Art. 95 f. BGG zulässige rechtliche Rüge ist (vgl. Urteil 9C_662/2008 vom 18. November 2008 E. 3.5), weil - wie dargelegt - der Nichteintretensentscheid der Verwaltung auf ein Wiedererwägungsgesuch bei Fehlen eigentlicher Revisionsgründe nicht mit einem Rechtsmittel angefochten werden kann ( BGE 133 V 50 E. 4.2.1 S. 54),</w:t>
      </w:r>
    </w:p>
    <w:p>
      <w:r>
        <w:t>dass deshalb im vereinfachten Verfahren nach Art. 108 Abs. 1 lit. b und Abs. 2 BGG auf die Beschwerde nicht einzutreten ist und in Anwendung von Art. 66 Abs. 1 Satz 2 BGG umständehalber auf die Erhebung von Gerichtskosten verzichtet wird,</w:t>
      </w:r>
    </w:p>
    <w:p>
      <w:r>
        <w:t>dass der Beschwerdeführer darauf hingewiesen sei, dass die Beschwerdegegnerin noch über die Neuanmeldung vom 6. Juli 2012 zu verfügen haben wird (vgl. angefochtener Entscheid S. 3 E. 5.2.2), wogegen ihm der Rechtsweg offen steht,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10. Juli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Bollinger Hammerle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