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9C_44/2016 vom 7. Juli 2016</w:t>
      </w:r>
    </w:p>
    <w:p>
      <w:r>
        <w:t>Bundesgericht, 2016-07-07, DE</w:t>
      </w:r>
    </w:p>
    <w:p>
      <w:r>
        <w:rPr>
          <w:b/>
        </w:rPr>
        <w:t xml:space="preserve">Quelle: </w:t>
      </w:r>
      <w:r>
        <w:t>https://mcp.opencaselaw.ch/entscheid/bger_9C_44_2016</w:t>
      </w:r>
    </w:p>
    <w:p>
      <w:r>
        <w:t>FR: TF 9C_44/2016 du 7 juillet 2016</w:t>
      </w:r>
    </w:p>
    <w:p>
      <w:r>
        <w:t>IT: TF 9C_44/2016 del 7 luglio 2016</w:t>
      </w:r>
    </w:p>
    <w:p>
      <w:pPr>
        <w:pStyle w:val="Heading2"/>
      </w:pPr>
      <w:r>
        <w:t>Erwägungen</w:t>
      </w:r>
    </w:p>
    <w:p>
      <w:r>
        <w:rPr>
          <w:b/>
        </w:rPr>
        <w:t>E. 1</w:t>
      </w:r>
    </w:p>
    <w:p>
      <w:r>
        <w:t>Die Beschwerdeführerin beanstandet auch vor dem Bundesgericht die Höhe des Pflegetaggeldes für den Zeitraum vom 1. August 2014 bis 31. Januar 2015. Betreffend den Monat Januar 2015 hat indessen bereits das kantonale Gericht zutreffend erwogen, dass die Verfügung vom 23. Dezember 2014, mit welcher die Beschwerdegegnerin den Anspruch auf Ergänzungsleistung ab 1. Januar 2015 festgelegt hat, unangefochten geblieben und folglich rechtskräftig geworden ist. Nicht näher einzugehen ist letztinstanzlich daher auf den erneut vorgebrachten Einwand der Beschwerdeführerin, der Einspracheentscheid (betreffend Ergänzungsleistungen vom 1. August bis 31. Dezember 2014) sei erst am 26. Januar 2015 ergangen und erfasse damit, da EL-Verfügungen über das Kalenderjahr hinaus Rechtsbeständigkeit entfalteten, auch den Zeitraum ab 1. Januar 2015. Angemerkt sei lediglich, dass entgegen der Behauptung der Beschwerdeführerin auf Grund seines aleatorischen Charakters nicht das Erlassdatum Kriterium für die Rechtsbeständigkeit einer EL-Verfügung sein kann. Überdies beschlägt der dem gerichtlichen Verfahren zugrunde liegende Einspracheentscheid der Beschwerdegegnerin vom 26. Januar 2015 ausschliesslich den Anspruch auf Ergänzungsleistungen für die Monate August bis Ende Dezember 2014. Ist die Vorinstanz insoweit somit zu Recht auf die Rechtsvorkehr nicht eingetreten, erweist sich die letztinstanzliche Beschwerde in diesem Punkt als unbegründet und ist abzuweisen.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2.2</w:t>
      </w:r>
    </w:p>
    <w:p>
      <w:r>
        <w:t>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 ( BGE 138 III 471 E. 5.2 S. 482 ; 136 I 49 E. 1.4.1 S. 53; je mit Hinweisen; Urteil 8C_840/2015 vom 17. Mai 2016 E. 2.1; vgl. auch Markus Schott, in: Basler Kommentar, Bundesgerichtsgesetz, 2. Aufl. 2011, N. 55 zu Art. 95 BGG ). Es gilt diesbezüglich somit eine qualifizierte Rügepflicht ( Art. 106 Abs. 2 BGG ).</w:t>
      </w:r>
    </w:p>
    <w:p>
      <w:r>
        <w:rPr>
          <w:b/>
        </w:rPr>
        <w:t>E. 3</w:t>
      </w:r>
    </w:p>
    <w:p>
      <w:r>
        <w:t>Die Vorinstanz hat die bundesrechtlichen Grundlagen über die ausgabenseitige Anrechnung von Tagestaxen in Heimen nach Art. 10 Abs. 2 lit. a Teilsatz 1 ELG sowie den Heimbegriff gemäss Art. 25a Abs. 1 ELV korrekt dargelegt. Darauf wird verwiesen. Zu konkretisieren ist, dass die bundesrätliche Verordnung vom 19. Oktober 1977 über die Aufnahme von Pflegekindern (Pflegekinderverordnung, PAVO; SR 211.222.338) eine Bewilligungspflicht für Familienpflege (Art. 4 ff.), für Tagespflege (Art. 12) und für Heimpflege (Art. 13) vorschreibt. Art. 3 Abs. 1 PAVO überlässt es den Kantonen, zum Schutz von Minderjährigen, die ausserhalb des Elternhauses aufwachsen, Bestimmungen zu erlassen, die über die Verordnung hinausgehen. Gemäss Art. 10 Abs. 2 lit. a Teilsatz 2 ELG können die Kantone die Kosten der Tagestaxen begrenzen. Zudem besteht nach Art. 25a Abs. 1 ELV eine kantonale Zuständigkeit für die Zulassung einer Einrichtung als Heim.</w:t>
      </w:r>
    </w:p>
    <w:p>
      <w:r>
        <w:rPr>
          <w:b/>
        </w:rPr>
        <w:t>E. 4.1</w:t>
      </w:r>
    </w:p>
    <w:p>
      <w:r>
        <w:t>Umstritten unter den Parteien ist die Frage, ob die Pflegefamilie der Beschwerdeführerin als Heim gemäss kantonaler Zulassung zu qualifizieren ist oder nicht. Bejahendenfalls gälte, wie die Vorinstanz in Anwendung kantonalen Rechts zutreffend ausgeführt hat, eine maximale Tagestaxe von Fr. 205.-. Andernfalls würde eine Taxe von höchstens Fr. 120.- anerkannt (gemäss § 6 Abs. 1 Ziff. 1 und 4 der Verordnung des Regierungsrates des Kantons Thurgau vom 11. Dezember 2007 zum Gesetz über Ergänzungsleistungen zur Alters-, Hinterlassenen- und Invalidenversicherung [ELV/TG; RB 831.31]). Uneinig sind sich die Verfahrensbeteiligten ferner darüber, ob das kantonale Gericht die Tagestaxe zu Recht nur um die Hotellerie und die Betreuungskosten, nicht aber um die durch die Unterstützung der Organisation C.________ bedingte zusätzliche Pauschale erhöht hat.</w:t>
      </w:r>
    </w:p>
    <w:p>
      <w:r>
        <w:rPr>
          <w:b/>
        </w:rPr>
        <w:t>E. 4.2</w:t>
      </w:r>
    </w:p>
    <w:p>
      <w:r>
        <w:t>Die Vorinstanz begründete die Ausserachtlassung der Pauschale für die Organisation C.________ von Fr. 46.- pro Tag damit, dass die Pflegefamilie, bei der sich die Beschwerdeführerin aufhalte, kein anerkanntes Heim bzw. keine heimähnliche Institution nach Massgabe der einschlägigen Rechtsgrundlagen darstelle. Es liege zudem auch keine subjektive Heimbedürftigkeit der Versicherten vor. Anhaltspunkte dafür, dass sich der Betreuungsaufwand für die Beschwerdeführerin just im Moment des Beizugs der Organisation C.________ im Februar 2013 geändert haben solle, gebe es sodann keine. Es sei vielmehr aktenkundig, dass sie vor allem zu Beginn der Fremdplatzierung schwierige Verhaltensweisen gezeigt habe. Es könne deshalb nicht mit dem Beweisgrad der überwiegenden Wahrscheinlichkeit auf die Notwendigkeit des Beizugs der Organisation C.________ geschlossen werden; dies umso weniger, als die Pflegemutter selber ausgebildete Sozialpädagogin sei. Überdies sei die Beratung/Unterstützung der Pflegeeltern Aufgabe der Heimaufsicht. Lediglich die Kosten für "Hotellerie und Betreuung" seien zu ersetzen, worunter die fragliche Unterstützung der Pflegemutter im Alltag nicht falle. Unter Bezugnahme auf das bundesgerichtliche Urteil 5A_634/2014 vom 3. September 2015 (amtlich publiziert in BGE 141 III 401 ) führte das kantonale Gericht im Weiteren aus, es bedürfe nicht zusätzlich des Aufbaus eines Netzwerks von Pflegefamilien sowie deren Begleitung und Beaufsichtigung durch private Vermittlungsorganisationen. Dies gehöre vielmehr von Gesetzes wegen zum staatlichen Aufgabenbereich. Sowohl die regelmässigen Besuche bei den Pflegefamilien als auch deren Beratung und Beaufsichtigung würden durch die PAVO ausdrücklich der zuständigen Behörde übertragen. Was die Beschwerdeführerin bezogen auf das Tätigkeitsprofil der Organisation C.________ vorbringe, entspreche in weiten Teilen den Pflichten der staatlichen Pflegekinderfachstelle. Eine (formelle) Übertragung dieser von der (staatlichen) Fachstelle zu erfüllenden Aufgaben an die Organisation C.________ werde nicht geltend gemacht. Soweit sich die private Organisation C.________ insbesondere im Zusammenhang mit dem (schwierigen) Kontakt zu den leiblichen Eltern auf für das Pflegekind zu erbringende Leistungen berufe, handle es sich wiederum um Aufgaben, die Sache der Beistände wären; eine Delegation an Private sei diesbezüglich nicht vorgesehen. Selbst wenn von einer entsprechenden Delegation auszugehen wäre - so das kantonale Gericht im Weiteren -, hätte jenes Gemeinwesen für die Zusatzkosten aufzukommen, welches diese veranlasst hätte. Die durch den Beizug der Organisation C.________ entstandenen Zusatzkosten seien zudem unverhältnismässig hoch.</w:t>
      </w:r>
    </w:p>
    <w:p>
      <w:r>
        <w:rPr>
          <w:b/>
        </w:rPr>
        <w:t>E. 4.3</w:t>
      </w:r>
    </w:p>
    <w:p>
      <w:r>
        <w:t>Die Beschwerdeführerin bringt dagegen zur Hauptsache vor, für eine "Heimberechnung" der Ergänzungsleistungen nach Art. 10 Abs. 2 lit. a ELG in Verbindung mit § 6 Abs. 1 Ziff. 1 ELV /TG komme es nicht (mehr) auf das überholte Kriterium der Heimbedürftigkeit sondern einzig auf die Anerkennung der Pflegefamilie als Heim gemäss Art. 25a Abs. 1 ELV an. Der am 1. Januar 2015 in Kraft getretene § 5b Abs. 1 Ziff. 5 ELV /TG regle rechtsverbindlich, dass im Kanton Thurgau u.a. Pflegefamilien mit Bewilligung gemäss Art. 4 PAVO als Heime im Sinne von Art. 25a Abs. 1 ELV zu qualifizieren seien. Für die vorangegangene Zeit (d.h. bis Ende Dezember 2014) bestimme der seit 1. Januar 2008 in Kraft stehende § 4 Abs. 3 des Gesetzes des Kantons Thurgau vom 25. April 2007 über Ergänzungsleistungen zur Alters-, Hinterlassenen- und Invalidenversicherung (ELG/TG; RB 831.3) in Ausführung der bundesrechtlichen Regelung von Art. 25a Abs. 1 ELV , dass besondere Formen der Unterbringung den Heimen gleichgestellt seien. Somit sei die Pflegefamilie B.________, welche unbestrittenermassen seit Beginn des Pflegeverhältnisses über eine Pflegekinderbewilligung nach Art. 4 und 8 PAVO verfüge, EL-rechtlich auch im vorliegend massgeblichen Zeitraum (August bis Dezember 2014) als "Heim" im Sinne von Art. 25a Abs. 1 ELV anzuerkennen. Überdies seien die Pflegeeltern seit dem 1. Februar 2013 bei der Organisation C.________ angestellt, welche beim DJS bzw. bei der dort angegliederten Pflegekinder- und Heimaufsicht als Familienplatzierungsorganisation gemeldet sei. Bei der Organisation C.________ bzw. bei der Pflegefamilie handle es sich, wie dargelegt, um eine heimähnliche Institution, die eine professionelle Betreuung von Kindern gewährleiste. Schliesslich seien die Entscheide betreffend Fremdplatzierung verbindlich. Es stehe der Beschwerdegegnerin nicht zu, Notwendigkeit, Angemessenheit und Nutzen der behördlich angeordneten konkreten Fremdplatzierung eines Kindes nach Art. 310 ZGB in Frage zu stellen oder gar zu bestreiten. Die Beschwerdeführerin sei - neben einer langfristigen Psychotherapie - zweifelsohne auf die professionelle Betreuung in der Pflegefamilie der Organisation C.________, d.h. einer heimähnlichen Institution im Sinne von § 6 Abs. 1 Ziff. 1 ELV /TG, angewiesen. Im Übrigen nehme die Pflegefamilie nicht erst seit dem 1. Februar 2013 (dem Zeitpunkt des Vertragsverhältnisses mit der Organisation C.________) eine externe fachliche Unterstützung in Anspruch. Vorliegend sei auf Grund der ernsthaften Entwicklungsgefährdung der Beschwerdeführerin eine professionelle Betreuung unabdingbar und die maximal anrechenbare Heimtagestaxe von Fr. 205.- bei Weitem nicht erreicht. Weder die kantonale Pflegekinder- und Heimaufsicht noch die Beiständin seien in der Lage, derartige zeitnahe Unterstützung zu leisten.</w:t>
      </w:r>
    </w:p>
    <w:p>
      <w:r>
        <w:rPr>
          <w:b/>
        </w:rPr>
        <w:t>E. 5.1</w:t>
      </w:r>
    </w:p>
    <w:p>
      <w:r>
        <w:t>Unstreitig verfügt die Pflegefamilie der Versicherten über eine Pflegekinderbewilligung. Ob zusätzlich eine Heimanerkennung vorliegt, bestimmt sich, wie das kantonale Gericht zutreffend erwogen hat (vgl. E. 4.2 hievor), nach den kantonalen Vorgaben. Das Gesetz über die öffentliche Sozialhilfe vom 29. März 1984 des Kantons Thurgau (Sozialhilfegesetz, SHG/TG; RB 850.1) definiert in § 6a "Heime" wie folgt:</w:t>
      </w:r>
    </w:p>
    <w:p>
      <w:r>
        <w:t>"Unter einem Heim ist ein von einer oder mehreren Personen geleiteter Kollektivhaushalt zu verstehen, der bezweckt, mehr als vier Personen für die Dauer von mindestens fünf Tagen in der Woche, in der Regel gegen Entgelt, Unterkunft, Verpflegung, Betreuung oder weitere Dienstleistungen zu gewähren."</w:t>
      </w:r>
    </w:p>
    <w:p>
      <w:r>
        <w:t>Nach § 6b Abs. 1 SHG/TG bedarf die Errichtung und der Betrieb eines solchen Heimes einer Bewilligung des Departementes. § 6c Abs. 1 SHG/TG regelt sodann die Betreuungs- und Pflegeangebote, in denen bis zu vier volljährige Personen leben. Gestützt allein auf das kantonale Sozialhilfegesetz müsste vorliegend davon ausgegangen werden, dass die Pflegefamilie der Versicherten den Heimbegriff im Sinne der kantonalen Zulassungsvorgaben nicht erfüllt.</w:t>
      </w:r>
    </w:p>
    <w:p>
      <w:r>
        <w:rPr>
          <w:b/>
        </w:rPr>
        <w:t>E. 5.2</w:t>
      </w:r>
    </w:p>
    <w:p>
      <w:r>
        <w:t>Im Unterschied zu der Regelung im Sozialhilfegesetz definiert die regierungsrätliche ELV/TG in § 5b - in Kraft seit 1. Januar 2015 - anerkannte Heime im Sinne von Artikel 25a Abs. 1 ELV weitergehend:</w:t>
      </w:r>
    </w:p>
    <w:p>
      <w:r>
        <w:t>"Anerkannte Heime im Kanton Thurgau im Sinne von Artikel 25a Abs. 1 der Verordnung über die Ergänzungsleistungen zur Alters-, Hinterlassenen- und Invalidenversicherung (ELV) sind:</w:t>
      </w:r>
    </w:p>
    <w:p>
      <w:r>
        <w:t>(1. - 3.)</w:t>
      </w:r>
    </w:p>
    <w:p>
      <w:r>
        <w:t>4.       Einrichtungen mit Betriebsbewilligung gemäss Artikel 13 Abs. 1 Buchstabe a       der Verordnung über die Aufnahme von Pflegekindern (PAVO);</w:t>
      </w:r>
    </w:p>
    <w:p>
      <w:r>
        <w:t>5.       Pflegefamilien mit Bewilligung gemäss Artikel 4 PAVO;</w:t>
      </w:r>
    </w:p>
    <w:p>
      <w:r>
        <w:t>(6.) "</w:t>
      </w:r>
    </w:p>
    <w:p>
      <w:r>
        <w:t>Im nachfolgenden § 6 der ELV/TG mit dem Titel "Maximal anrechenbare Tagestaxe" sind folgende Höchsttaxen vorgesehen:</w:t>
      </w:r>
    </w:p>
    <w:p>
      <w:r>
        <w:t>" 1 Bei Aufenthalt in einem anderen inner- oder ausserkantonal anerkannten Heim werden höchstens folgende Tagestaxen für Hotellerie und Betreuung angerechnet:</w:t>
      </w:r>
    </w:p>
    <w:p>
      <w:r>
        <w:t>1.       Kinderheim oder heimähnliche Institution wie Pflegefamilie, die eine              professionelle Betreuung von Kindern garantiert:                     Fr. 205.-</w:t>
      </w:r>
    </w:p>
    <w:p>
      <w:r>
        <w:t>2.       andere Pflegefamilie                                          Fr.   85.-</w:t>
      </w:r>
    </w:p>
    <w:p>
      <w:r>
        <w:t>(3....)</w:t>
      </w:r>
    </w:p>
    <w:p>
      <w:r>
        <w:t>4.       von der Politischen Gemeinde bewilligtes Betreuungs- und Pflegeangebot:</w:t>
      </w:r>
    </w:p>
    <w:p>
      <w:r>
        <w:t>Fr. 120.-.</w:t>
      </w:r>
    </w:p>
    <w:p>
      <w:r>
        <w:rPr>
          <w:b/>
        </w:rPr>
        <w:t>E. 5.3</w:t>
      </w:r>
    </w:p>
    <w:p>
      <w:r>
        <w:t>Bezogen auf die vorliegende Streitfrage - Höhe der Tagestaxe für die Zeit von August bis und mit Dezember 2014 - ist Folgendes festzuhalten: Die Feststellung im angefochtenen Entscheid, wonach die Pflegefamilie der Beschwerdeführerin im Rahmen einer Dauerpflege oder Krisenintervention maximal drei Pflegekinder aufnimmt und über keine Bewilligung zur Aufnahme von mehr als vier Personen verfügt, ist für das Bundesgericht infolge Fehlens offensichtlicher Mängel verbindlich (E. 2.1 hievor). Zutreffend ist ferner die rechtliche Würdigung der Vorinstanz, dass die Erweiterung des Heimbegriffs gemäss der vorerwähnten ELV/TG erst seit Januar 2015 gilt und auf den hier zu beurteilenden Sachverhalt demnach nicht anwendbar ist. Die Pflegefamilie B.________ kann deshalb (noch) nicht als Heim bzw. heimähnliche Institution angesehen werden. Eine nähere Auslegung der (unterschiedlichen) kantonalen Heimdefinitionen erübrigt sich vor diesem Hintergrund. Liegt für den massgeblichen Zeitraum kein Heim bzw. keine Heimanerkennung im Sinne der kantonalen Regelung vor, erweisen sich auch weitere Ausführungen zur Frage, ob zusätzlich eine subjektive Heimbedürftigkeit erforderlich ist, damit erst von einem Heim oder einer heimähnlichen Institution gesprochen werden kann, als unnötig. Ebenso wenig ist nach dem Gesagten auf den Einwand der Beschwerdeführerin einzugehen, bereits gestützt auf den seit 1. Januar 2011 in Kraft stehenden § 6 Abs. 1 Ziff. 1 ELV /TG sei die Pflegefamilie als heimähnliche Institution zu qualifizieren.</w:t>
      </w:r>
    </w:p>
    <w:p>
      <w:r>
        <w:rPr>
          <w:b/>
        </w:rPr>
        <w:t>E. 5.4</w:t>
      </w:r>
    </w:p>
    <w:p>
      <w:r>
        <w:t>Somit ist als Zwischenergebnis festzuhalten, dass vorliegend nach der kantonalen Umschreibung eines Heims gemäss SHG/TG nicht die maximale Heim-Tagestaxe von Fr. 205.-, sondern eine Höchsttaxe von Fr. 120.- zur Anwendung gelangt (vgl. E. 4.1 und 5.2 hievor). Dies wurde im vorinstanzlichen Entscheid zutreffend dargelegt. Der gegenteiligen Auffassung der Beschwerdeführerin kann, soweit die entsprechenden Vorbringen überhaupt den qualifizierten Begründungsanforderungen genügen (vgl. E. 2.2 hievor), aus den genannten Gründen nicht gefolgt werden.</w:t>
      </w:r>
    </w:p>
    <w:p>
      <w:r>
        <w:rPr>
          <w:b/>
        </w:rPr>
        <w:t>E. 6.1</w:t>
      </w:r>
    </w:p>
    <w:p>
      <w:r>
        <w:t>Damit ist die Frage noch nicht beantwortet, ob, wie beantragt, die Pauschale von Fr. 46.- für die Organisation C.________ in der Berechnung der Ergänzungsleistung berücksichtigt werden kann. Im Schreiben der Organisation C.________ vom 8. Januar 2015 wird dieser Betrag begründet mit "Weiterbildung Pflegeeltern und Koordinator, Coaching und Beratung Pflegefamilie, Besuchsbegleitung Herkunftskontakte, Supervision, Lohnkosten, Kilometerentschädigung etc.". Hiezu erwogen Vorinstanz und Beschwerdegegnerin (Einspracheentscheid vom 26. Januar 2015), es handle sich nicht um persönliche Auslagen für die Beschwerdeführerin und folglich nicht um anerkannte Ausgaben nach Art. 10 Abs. 2 ELG und § 6 ELV /TG. Diese Betrachtungsweise trifft zu. Zu ergänzen ist, dass Ziffer 4.3 des Pflegevertrags vom 28. Oktober 2010 eine Erhöhung der Pflegetaxe nur vorsieht bei Änderung der Altersstufe des Pflegekindes und/oder bei Änderung des Umfangs des Betreuungsangebots der Pflegeeltern. Wie die Vorinstanz überzeugend - und für das Bundesgericht daher verbindlich ( Art. 105 Abs. 1 BGG ) - festgestellt hat, ist weder dargetan noch ersichtlich, weshalb der Umfang des Betreuungsangebots für die Beschwerdeführerin just im Februar 2013, dem Zeitpunkt des Beginns der Unterstützung durch die Organisation C.________, erheblich geändert haben sollte. Bereits im Pflegevertrag ist die besondere Qualifikation der Pflegemutter als Sozialpädagogin hervorgehoben worden, die ihre Tätigkeit zudem regelmässig im Rahmen einer Supervision reflektiert. Ebenso standen die erhöhten Anforderungen im Zusammenhang mit dem (minimalen) Besuchsrecht der leiblichen Eltern von je einem zweistündigen Mittagessen pro Monat schon bei Beginn des Pflegeverhältnisses fest, gleichermassen die notwendige Psychotherapie für die Beschwerdeführerin. Zu erwähnen ist ferner das Bestehen der Beistandschaft, welche eine Hilfestellung und Beratung der Beschwerdeführerin gerade auch im Bereich der Überwachung des persönlichen Verkehrs zum Inhalt hat (vgl. Ernennungsurkunde vom 6. Dezember 2012). Bei all diesen Massnahmen vermag nicht einzuleuchten, weshalb es einer zusätzlichen Koordination der Hilfestellungen und ergänzender Unterstützung der Pflegeeltern bedarf (so in der Einsprache vom 9. September 2014: "Koordination zwischen Pflegeeltern, Beistand und Herkunftseltern. Der weitaus grössere Teil ihrer Arbeit [Organisation C.________] betrifft jedoch die Unterstützung und Beratung der Pflegefamilien im Umgang mit den Pflegekindern."). Die Erhöhung der Tagestaxe wurde sodann auch nicht mit dem Eintritt der Beschwerdeführerin in eine veränderte Altersstufe begründet.</w:t>
      </w:r>
    </w:p>
    <w:p>
      <w:r>
        <w:rPr>
          <w:b/>
        </w:rPr>
        <w:t>E. 6.2</w:t>
      </w:r>
    </w:p>
    <w:p>
      <w:r>
        <w:t>Stellt die fragliche Pauschale demnach keine persönliche Auslage für die Beschwerdeführerin im Sinne von Art. 10 Abs. 2 ELG dar und sind notwendig gewordene Änderungen des Betreuungsangebots weder geltend gemacht noch erkennbar, bilden die geforderten Pauschalkosten von Fr. 46.- pro Monat, wie die Vorinstanz im Ergebnis zutreffend erkannt hat, keinen Bestandteil der zu verrechnenden Tagestaxe. Die Beschwerde ist daher auch in diesem Punkt abzuweisen.</w:t>
      </w:r>
    </w:p>
    <w:p>
      <w:r>
        <w:rPr>
          <w:b/>
        </w:rPr>
        <w:t>E. 7</w:t>
      </w:r>
    </w:p>
    <w:p>
      <w:r>
        <w:t>Schliesslich geht der Vorwurf der Beschwerdeführerin, die Beschwerdegegnerin sei nicht befugt, Kindesschutzmassnahmen "abzuändern", an der Sache vorbei. Zu beurteilen ist vorliegend einzig, ob die angeführten Kosten unter die bundesgesetzliche bzw. kantonalrechtliche Vorgabe gemäss Art. 10 Abs. 2 lit. a ELG in Verbindung mit § 6 ELV /TG zu subsumieren sind.</w:t>
      </w:r>
    </w:p>
    <w:p>
      <w:r>
        <w:rPr>
          <w:b/>
        </w:rPr>
        <w:t>E. 8</w:t>
      </w:r>
    </w:p>
    <w:p>
      <w:r>
        <w:t>Dem Ausgang des Verfahrens entsprechend hat die Beschwerdeführerin die Gerichtskosten zu tragen ( Art. 66 Abs. 1 Satz 1 BGG ). Ihrem Gesuch um unentgeltliche Rechtspflege im Sinne der unentgeltlichen Prozessführung kann entsprochen werden, nicht aber dem Begehren um Bestellung eines unentgeltlichen Rechtsbeistandes. Als solcher kann im bundesgerichtlichen Verfahren nur ein patentierter Rechtsanwalt oder eine patentierte Rechtsanwältin bezeichnet werden ( Art. 64 Abs. 2 BGG ). Die Beschwerdeführerin hat der Bundesgerichtskasse Ersatz für die Prozesskosten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