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44/2008 vom 15. April 2008</w:t>
      </w:r>
    </w:p>
    <w:p>
      <w:r>
        <w:t>Bundesgericht, 2008-04-15, DE</w:t>
      </w:r>
    </w:p>
    <w:p>
      <w:r>
        <w:rPr>
          <w:b/>
        </w:rPr>
        <w:t xml:space="preserve">Quelle: </w:t>
      </w:r>
      <w:r>
        <w:t>https://mcp.opencaselaw.ch/entscheid/bger_9C_44_2008</w:t>
      </w:r>
    </w:p>
    <w:p>
      <w:r>
        <w:t>FR: TF 9C 44/2008 du 15 avril 2008</w:t>
      </w:r>
    </w:p>
    <w:p>
      <w:r>
        <w:t>IT: TF 9C 44/2008 del 15 aprile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Die Behebung des Mangels muss für den Ausgang des Verfahrens entscheidend sein (vgl. Art. 97 Abs. 1 BGG ).</w:t>
      </w:r>
    </w:p>
    <w:p>
      <w:r>
        <w:rPr>
          <w:b/>
        </w:rPr>
        <w:t>E. 2</w:t>
      </w:r>
    </w:p>
    <w:p>
      <w:r>
        <w:t>Streitgegenstand bildet der Anspruch auf eine Rente der Invalidenversicherung nach rechtskräftiger Leistungsverweigerung wegen eines zu geringen Invaliditätsgrades ( Art. 87 Abs. 4 IVV ).</w:t>
      </w:r>
    </w:p>
    <w:p>
      <w:r>
        <w:rPr>
          <w:b/>
        </w:rPr>
        <w:t>E. 3</w:t>
      </w:r>
    </w:p>
    <w:p>
      <w:r>
        <w:t>Das kantonale Gericht hat festgestellt, der Gesundheitszustand habe sich weder in somatischer noch psychischer Hinsicht seit dem MEDAS-Gutachten vom 17. August 2004 verschlechtert. Insbesondere beurteile der behandelnde Psychiater und Psychotherapeut Dr. med. S.________ in seinem Bericht vom 12. Oktober 2007 lediglich einen gleich gebliebenen Zustand anders. Darauf könne in Anbetracht der «Qualität» des MEDAS-Gutachtens nicht abgestellt werden. Gestützt darauf hat die Vorinstanz durch Einkommensvergleich ( Art. 16 ATSG und BGE 128 V 29 E. 1 S. 30) einen Invaliditätsgrad von deutlich unter 40 % ermittelt, was keinen Anspruch auf eine Rente gibt ( Art. 28 Abs. 1 IVG ).</w:t>
      </w:r>
    </w:p>
    <w:p>
      <w:r>
        <w:rPr>
          <w:b/>
        </w:rPr>
        <w:t>E. 4.1</w:t>
      </w:r>
    </w:p>
    <w:p>
      <w:r>
        <w:t>Die vorinstanzliche Feststellung eines seit dem MEDAS-Gutachten vom 17. August 2004 nicht verschlechterten Gesundheitszustandes ist, was die somatische Seite anbelangt, aktenwidrig: Der behandelnde Hausarzt Dr. med. M.________, Facharzt FMH für Allgemeinmedizin, hatte schon in seinem Bericht vom 9. September 2005 als «zusätzliche Diagnose» angegeben: «- Trikompartimentäre Gonarthrose mit partieller medialer Meniskusläsion und mehreren Knorpeldefekten im medialen Gelenkkompartiment - partielle Insertionstendinose der Popliteussehne linkes Knie», dies gestützt auf eine ambulante Untersuchung, welche Dr. med. I.________, Spezialarzt für orthopädische Chirurgie FMH, am 11. August 2005 durchgeführt hatte (vgl. Berichte dieses Arztes vom 20. Juni und 12. August 2005). In der Tat finden sich im MEDAS-Gutachten vom 17. August 2004 keine solchen Befunde, indem dort nur eine beginnende Gonarthrose links bei normalen Gelenksfunktionen am linken Knie erwähnt worden war. Wenn die Vorinstanz erwägt, Dr. med. M.________ habe im Bericht vom 9. September 2005 einen stationären Gesundheitszustand und im späteren Attest vom 4. April 2007 «in objektiver Hinsicht ausdrücklich keine wesentliche Änderung» attestiert, so ändert das nichts am effektiven Vorhandensein dieser neuen Befunde. Bei der gegebenen Sachlage konnten sich die erwähnten Bemerkungen des Dr. med. M.________ offensichtlich nur auf den Allgemeinzustand beziehen, und nicht auf den neu erhobenen Lokalbefund am rechten Knie, den der Hausarzt am 9. September 2005 ja ausdrücklich als zusätzliche Diagnose bezeichnet hatte und im Bericht vom 4. April 2007 als solche bestätigte («- Die alten Diagnosen darf ich als bekannt voraussetzen - Aktuell trikompartimentäre Gonarthrose ...»); seine Bemerkung, es seien «keine neuen rentenrelevanten Diagnosen dazu gekommen», lässt sich nur damit erklären, dass der Hausarzt diese Diagnose schon im Bericht vom 9. September 2005 gestellt hatte.</w:t>
      </w:r>
    </w:p>
    <w:p>
      <w:r>
        <w:rPr>
          <w:b/>
        </w:rPr>
        <w:t>E. 4.2</w:t>
      </w:r>
    </w:p>
    <w:p>
      <w:r>
        <w:t>Eine im Sinne von Art. 105 Abs. 2 BGG mangelhafte Sachverhaltsfeststellung kann nur mit Erfolg gerügt werden, wenn die Behebung des Mangels für den Ausgang des Verfahrens entscheidend sein kann (Art. 97 Abs. 1 in fine BGG). Das trifft hier zu: Entgegen der ebenfalls aktenwidrigen Interpretation der medizinischen Berichte in der Anfrage der IV-Stelle vom 20. April 2007 (wonach Dr. med. M.________ u.a. die trikompartimentäre Gonarthrose als nicht rentenrelevant bezeichnet hätte) und in der Antwort des Regionalen Ärztlichen Dienstes vom 29. Mai 2007, worin Dr. med. L.________ nur von unveränderter fehlender Motivation, subjektiven Klagen und Diskrepanzen spricht, die neuen Befunde am linken Knie aber nicht diskutiert, hatte Dr. med. M.________ der fortgeschrittenen Gonarthrose links ausdrücklich einen Einfluss auf die Arbeitsfähigkeit zuerkannt (Bericht vom 9. September 2005). Wird berücksichtigt, dass die Vorinstanz mit der IV-Stelle «im Lichte der medizinischen Lage» dem Beschwerdeführer die Leistung von Hilfsarbeit während sieben Stunden am Tag zumutet und unter Bestätigung eines 15%igen Abzuges ein Invalideneinkommen von Fr. 40'946.- ermittelt, was im Vergleich zum Valideneinkommen von Fr. 60'411.- eine Erwerbseinbusse von 32 % ergibt, ist ein rentenbegründender Invaliditätsgrad von mindestens 40 % ( Art. 28 Abs. 1 IVG ) nicht von vornherein auszuschliessen, namentlich wenn sich zeigen sollte, dass der Beschwerdeführer wegen des Knieleidens in seiner Geh- und Stehfähigkeit beeinträchtigt und auf sitzend zu verrichtende Arbeiten verwiesen sein sollte. Die Sache ist damit an die IV-Stelle zu ergänzender medizinischer Abklärung und neuer Verfügung über den Rentenanspruch zurückzuweisen. Es liegt im pflichtgemässen Ermessen der Verwaltung, die psychischen Aspekte in die Aktenergänzung einzubeziehen, dies mit Blick auf die bei Dr. med. S.________, Facharzt FMH Psychiatrie und Psychotherapie, seit 12. Februar 2007 stattfindende Behandlung (vgl. Berichte vom 8. Mai und 12. Oktober 2007). Bis zum Verfügungserlass am 24. August 2007 hält die Verneinung einer erheblichen Änderung in psychischer Hinsicht vor Bundesrecht stand.</w:t>
      </w:r>
    </w:p>
    <w:p>
      <w:r>
        <w:rPr>
          <w:b/>
        </w:rPr>
        <w:t>E. 5</w:t>
      </w:r>
    </w:p>
    <w:p>
      <w:r>
        <w:t>Dem Ausgang des Verfahrens entsprechend sind die Gerichtskosten der Beschwerdegegnerin aufzuerlegen ( Art. 66 Abs. 1 BGG ). Sie hat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