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9C_448/2022 vom 2. November 2022</w:t>
      </w:r>
    </w:p>
    <w:p>
      <w:r>
        <w:t>Bundesgericht, 2022-11-02, DE</w:t>
      </w:r>
    </w:p>
    <w:p>
      <w:r>
        <w:rPr>
          <w:b/>
        </w:rPr>
        <w:t xml:space="preserve">Quelle: </w:t>
      </w:r>
      <w:r>
        <w:t>https://mcp.opencaselaw.ch/entscheid/bger_9C_448_2022</w:t>
      </w:r>
    </w:p>
    <w:p>
      <w:r>
        <w:t>FR: TF 9C_448/2022 du 2 novembre 2022</w:t>
      </w:r>
    </w:p>
    <w:p>
      <w:r>
        <w:t>IT: TF 9C_448/2022 del 2 novembre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9C_448/2022</w:t>
      </w:r>
    </w:p>
    <w:p>
      <w:r>
        <w:t>Urteil vom 2. November 2022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vertreten durch Rechtsanwalt Dr. Claus Gawel,</w:t>
      </w:r>
    </w:p>
    <w:p>
      <w:r>
        <w:t>Beschwerdeführer,</w:t>
      </w:r>
    </w:p>
    <w:p>
      <w:r>
        <w:t>gegen</w:t>
      </w:r>
    </w:p>
    <w:p>
      <w:r>
        <w:t>IV-Stelle für Versicherte im Ausland IVSTA, Avenue Edmond-Vaucher 18, 1203 Genf,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das Urteil des Bundesverwaltungsgerichts vom 18. August 2022 (C-2734/2022).</w:t>
      </w:r>
    </w:p>
    <w:p>
      <w:r>
        <w:t>Nach Einsicht</w:t>
      </w:r>
    </w:p>
    <w:p>
      <w:r>
        <w:t>in die Beschwerde vom 21. September 2022 gegen den Nichteintretensentscheid des Bundesverwaltungsgerichts vom 18. August 2022,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der Beschwerdeführer nicht substanziiert darlegt, inwiefern die Vorinstanz mit dem Nichteintreten auf die Beschwerde Bundesrecht verletzt haben soll,</w:t>
      </w:r>
    </w:p>
    <w:p>
      <w:r>
        <w:t>dass er sich - soweit überhaupt entscheidrelevant - im Wesentlichen auf unsubstanziierte respektive unzulässige rein appellatorische Kritik am angefochtenen Urteil (vgl. BGE 144 V 50 E. 4.2 mit Hinweisen) beschränkt, ohne sich mit den für den Entscheid massgeblichen Erwägungen der Vorinstanz auseinanderzusetzen und aufzuzeigen, worin eine Verletzung von Bundesrecht liegt,</w:t>
      </w:r>
    </w:p>
    <w:p>
      <w:r>
        <w:t>dass die Beschwerde im Übrigen auch als rechtsmissbräuchlich zu qualifizieren ist, soweit der Beschwerdeführer für ein kantonales Beschwerdeverfahren, das er nicht führen wollte, die unentgeltliche Rechtspflege beantragt,</w:t>
      </w:r>
    </w:p>
    <w:p>
      <w:r>
        <w:t>dass deshalb im vereinfachten Verfahren nach Art. 108 Abs. 1 lit. b und c BGG auf die Beschwerde nicht einzutreten ist,</w:t>
      </w:r>
    </w:p>
    <w:p>
      <w:r>
        <w:t>dass umständehalber auf die Erhebung von Gerichtskosten verzichtet wird ( Art. 66 Abs. 1 Satz 2 BGG ),</w:t>
      </w:r>
    </w:p>
    <w:p>
      <w:r>
        <w:t>dass das Gesuch um unentgeltliche Rechtspflege, soweit die Prozessführung betreffend, daher gegenstandslos ist, wohingegen dem Antrag auf Beigebung eines (unentgeltlichen) Rechtsbeistands bereits infolge Aussichtslosigkeit der Rechtsvorkehr nicht stattgegeben werden kann ( Art. 64 Abs. 1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 und dem Bundesamt für Sozialversicherungen schriftlich mitgeteilt.</w:t>
      </w:r>
    </w:p>
    <w:p>
      <w:r>
        <w:t>Luzern, 2. November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