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9C_445/2015 vom 26. Juni 2015</w:t>
      </w:r>
    </w:p>
    <w:p>
      <w:r>
        <w:t>Bundesgericht, 2015-06-26, DE</w:t>
      </w:r>
    </w:p>
    <w:p>
      <w:r>
        <w:rPr>
          <w:b/>
        </w:rPr>
        <w:t xml:space="preserve">Quelle: </w:t>
      </w:r>
      <w:r>
        <w:t>https://mcp.opencaselaw.ch/entscheid/bger_9C_445_2015</w:t>
      </w:r>
    </w:p>
    <w:p>
      <w:r>
        <w:t>FR: TF 9C_445/2015 du 26 juin 2015</w:t>
      </w:r>
    </w:p>
    <w:p>
      <w:r>
        <w:t>IT: TF 9C_445/2015 del 26 giugno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9C_445/2015</w:t>
      </w:r>
    </w:p>
    <w:p>
      <w:r>
        <w:t>Urteil vom 26. Juni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19. Mai 2015.</w:t>
      </w:r>
    </w:p>
    <w:p>
      <w:r>
        <w:t>Nach Einsicht</w:t>
      </w:r>
    </w:p>
    <w:p>
      <w:r>
        <w:t>in die Beschwerde vom 19. Juni 2015 (Poststempel) gegen den Entscheid des Sozialversicherungsgerichts des Kantons Zürich vom 19. Mai 2015, in welchem A.________ zur Bezahlung von Schadenersatz nach Art. 52 Abs. 1 AHVG in der Höhe von Fr. 9'176.95 an die Ausgleichskasse des Kantons Zürich verpflichtet worden ist,</w:t>
      </w:r>
    </w:p>
    <w:p>
      <w:r>
        <w:t>in Erwägung,</w:t>
      </w:r>
    </w:p>
    <w:p>
      <w:r>
        <w:t>dass der Streitwert unter Fr. 30'000.- liegt, weshalb die Beschwerde in öffentlich-rechtlichen Angelegenheiten ausgeschlossen ist (vgl. Art. 85 Abs. 1 lit. a BGG ; BGE 137 V 51 E. 4 S. 54 ff.),</w:t>
      </w:r>
    </w:p>
    <w:p>
      <w:r>
        <w:t>dass keine Verletzung verfassungsmässiger Rechte gerügt wird, sodass auch die subsidiäre Verfassungsbeschwerde nicht zulässig ist ( Art. 113 und 116 BGG ; BGE 138 I 232 E. 3 S. 237),</w:t>
      </w:r>
    </w:p>
    <w:p>
      <w:r>
        <w:t>dass somit auf die Eingabe im vereinfachten Verfahren nach Art. 108 Abs. 1 lit. a und Abs. 2 BGG (i.V.m. Art. 117 BGG ) nicht einzutreten und in Anwendung von Art. 66 Abs. 1 Satz 2 BGG auf die Erhebung von Gerichtskosten umständehalber zu verzichten ist,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26. Juni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