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444/2014 vom 17. November 2014</w:t>
      </w:r>
    </w:p>
    <w:p>
      <w:r>
        <w:t>Bundesgericht, 2014-11-17, FR</w:t>
      </w:r>
    </w:p>
    <w:p>
      <w:r>
        <w:rPr>
          <w:b/>
        </w:rPr>
        <w:t xml:space="preserve">Quelle: </w:t>
      </w:r>
      <w:r>
        <w:t>https://mcp.opencaselaw.ch/entscheid/bger_9C_444_2014</w:t>
      </w:r>
    </w:p>
    <w:p>
      <w:r>
        <w:t>FR: TF 9C 444/2014 du 17 novembre 2014</w:t>
      </w:r>
    </w:p>
    <w:p>
      <w:r>
        <w:t>IT: TF 9C 444/2014 del 17 novembre 2014</w:t>
      </w:r>
    </w:p>
    <w:p>
      <w:pPr>
        <w:pStyle w:val="Heading2"/>
      </w:pPr>
      <w:r>
        <w:t>Regeste</w:t>
      </w:r>
    </w:p>
    <w:p>
      <w:r>
        <w:t>Assurance-invalidité | Assurance-invalidité</w:t>
      </w:r>
    </w:p>
    <w:p>
      <w:pPr>
        <w:pStyle w:val="Heading2"/>
      </w:pPr>
      <w:r>
        <w:t>Erwägungen</w:t>
      </w:r>
    </w:p>
    <w:p>
      <w:r>
        <w:rPr>
          <w:b/>
        </w:rPr>
        <w:t>E. 1</w:t>
      </w:r>
    </w:p>
    <w:p>
      <w:r>
        <w:t>Le litige porte d'une part sur la suppression, par voie de révision ( art. 17 LPGA ), de la rente d'invalidité à partir du 1 er novembre 2007, d'autre part sur la restitution des prestations à partir de cette date jusqu'au 31 mars 2011. La décision administrative et le jugement attaqué ont limité la restitution des prestations au 31 mars 2011 au lieu du 31 mai 2011, sans demander la restitution des rentes versées en avril et mai 2011. L'intimé a justifié cette limitation temporelle, dans sa décision du 31 janvier 2013 (p. 8), par le fait que le recourant avait été entendu le 22 mars 2011 afin de clarifier sa situation au sein du club de C.________, si bien qu'à partir du mois d'avril 2011, la suppression rétroactive des rentes d'invalidité ne pouvait plus être prononcée en raison d'une violation de l'obligation de renseigner.</w:t>
      </w:r>
    </w:p>
    <w:p>
      <w:r>
        <w:rPr>
          <w:b/>
        </w:rPr>
        <w:t>E. 2</w:t>
      </w:r>
    </w:p>
    <w:p>
      <w:r>
        <w:t>Le recourant se prévaut d'une appréciation arbitraire des faits et des preuves (art. 97 al. 1 et 105 al. 2 LTF; art. 9 Cst. ). Il reproche à la juridiction cantonale d'être tombée dans l'arbitraire en ayant admis que les avis des docteurs E.________ et F.________ (cf. rapports du 25 juillet 2011, recueillis dans le cadre de la demande d'expertise de l'office intimé du 1 er juin 2011 destinée à fixer l'étendue de la capacité de travail) revêtaient davantage de valeur probante que ceux du docteur B.________ (rapport du 19 avril 2006 établi lors de la révision de rente initiée en 2006) et ceux de M. G.________, psychologue au Service psychologique de la Clinique H.________ (rapports des 28 mars 2006, 22 avril 2012 et 24 septembre 2013). En ce qui concerne le volet psychiatrique, le recourant rappelle que le docteur E.________ avait estimé, dans son expertise du 25 juillet 2011, qu'il fallait prendre comme point de repère le rapport du docteur B.________ du 19 avril 2006. Le recourant soutient que l'intimé ne pouvait se fonder sur ce rapport du docteur B.________ ni sur celui de la doctoresse I.________, psychiatre et psychothérapeute et médecin-conseil de l'AI, du 22 juin 2006, afin de confirmer le maintien de la rente entière d'invalidité en 2006, puis pour supprimer cette prestation en 2011 avec effet rétroactif à la lumière de l'appréciation divergente du docteur E.________. Ce procédé relèverait d'une application arbitraire de l' art. 17 LPGA , puisqu'un avis médical ultérieur divergent serait ainsi pris en compte. Le recourant observe qu'une dépression sévère avait été constatée lors de la première révision de la rente. A propos du volet somatique, le recourant observe que si le docteur F.________ avait attesté une capacité de travail entière dans toute activité adaptée, il n'avait en revanche pas indiqué le moment à partir duquel cette capacité était exigible. Il en déduit que les premiers juges ne pouvaient retenir une pleine capacité dans une activité adaptée à partir de l'année 2006. Aux yeux du recourant, le seul avis probant est celui du docteur B.________, qui attestait (en 2006) une totale incapacité de travail. A cet égard, le recourant soutient que la présidence bénévole d'un club de C.________ ne saurait être comparée à une activité lucrative légère et adaptée, d'autant que cette activité l'empêchait d'aggraver sa dépression et lui permettait de conserver un certain contact social. Par ailleurs, le recourant invoque une violation de la maxime d'office ( art. 61 let . c LPGA) et une violation de son droit d'être entendu ( art. 29 al. 2 Cst. ). Il fait grief à la juridiction cantonale d'avoir jugé l'affaire sans attendre le dépôt des expertises qu'il avait annoncées, soit celle de l'Hôpital J.________ concernant ses troubles somatiques (établie entre-temps le 20 mai 2014 et produite devant le Tribunal fédéral), ainsi que celle du docteur K.________ relative à ses troubles psychiques (non encore rédigée). Le recourant se plaint ensuite d'une violation des art. 16 et 17 LPGA et de la jurisprudence (arrêt 9C_152/2013 du 3 septembre 2013 consid. 3.2.3) concernant la réduction ou la suppression, par voie de révision ou de reconsidération, de rentes versées à des assurés âgés de plus de 55 ans ou qui avaient bénéficié d'une rente depuis plus de quinze ans. Dans son cas, le recourant soutient que des mesures professionnelles auraient préalablement dû être mises en oeuvre. En dernier lieu, le recourant estime que les conditions d'une restitution de prestations prévues à l'art. 25 LGPA ne sont pas réunies, en l'absence de violation du principe de la bonne foi.</w:t>
      </w:r>
    </w:p>
    <w:p>
      <w:r>
        <w:rPr>
          <w:b/>
        </w:rPr>
        <w:t>E. 3.1</w:t>
      </w:r>
    </w:p>
    <w:p>
      <w:r>
        <w:t>Lors de son audition du 22 mars 2011, le recourant a reconnu qu'il occupait le poste de président du Club de C.________ depuis octobre 2007. Il a précisé que le club n'avait pas de personnel et qu'il gérait la buvette depuis 2007 où il était présent quasiment tous les jours. Le recourant a indiqué qu'il consacrait plus de 40 heures par semaine à cette activité et qu'il n'avait guère de temps pour s'occuper ailleurs. En outre, le recourant a ajouté qu'il ne souhaitait pas renouveler son mandat de président, où à tout le moins ne plus s'occuper de la buvette, car cette activité était stressante et parce qu'il fallait en même temps servir, débarrasser les tables, veiller à ce que les locaux fussent en ordre et propres; il effectuait aussi les paiements des fournisseurs et des locations. De plus, il fallait toujours faire quelque chose ou donner des ordres aux membres. Dès lors que l'existence d'une activité est admise depuis octobre 2007, il reste à déterminer si les travaux accomplis (voir les indications détaillées du recourant figurant dans le procès-verbal du 22 mars 2011) sont ou non médicalement exigibles (arrêt 9C_58/2013 consid. 3.1). A ce sujet, contrairement à ce que le recourant soutient, il est sans incidence pour le sort du litige que l'activité en cause ait été exercée bénévolement ou qu'elle ait été rémunérée. Pour instruire la question de l'exigibilité (cf. art. 43 LPGA ),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w:t>
      </w:r>
    </w:p>
    <w:p>
      <w:r>
        <w:rPr>
          <w:b/>
        </w:rPr>
        <w:t>E. 3.2</w:t>
      </w:r>
    </w:p>
    <w:p>
      <w:r>
        <w:t>L'activité que le recourant a déployée auprès du club de C.________, depuis le mois d'octobre 2007, était tout à fait compatible avec les conclusions qui ressortent des rapports d'expertise des docteurs E.________ et F.________ du 25 juillet 2011, dans la mesure des limitations fonctionnelles mises en exergue. A cet égard, lors de son audition du 22 mars 2011, le recourant n'a d'ailleurs pas fait état d'un quelconque empêchement dans l'accomplissement de ses travaux habituels au sein du club en raison de son état de santé; il a reconnu qu'il y consacrait au moins 40 heures par semaine, ce qui correspond à un horaire de travail à temps complet. Dans ces conditions, on ne saurait se fonder sur le rapport que le docteur B.________ avait rédigé le 19 avril 2006, puisque le recourant a lui-même démontré, par la prise d'une activité exigible à plein temps, que cet avis médical était dépassé en octobre 2007. Les premiers juges pouvaient ainsi statuer en l'état du dossier sans attendre le dépôt des expertises annoncées par le recourant ou procéder à d'autres investigations, car aucun élément ne permettait de jeter le doute sur les conclusions des docteurs E.________ et F.________. A propos de l'expertise de l'Hôpital J.________ du 20 mai 2014, le recourant allègue uniquement, sans apporter de précision, qu'elle ne concorde pas "sur de nombreux points" avec celle du docteur F.________. Ce simple grief, dépourvu de substance, n'est pas de nature à remettre en cause les constatations de fait de l'autorité précédente ( art. 97 al. 1 LTF ). En procédure fédérale, il incombait au recourant d'exposer en quoi l'appréciation et l'administration des preuves à laquelle la juridiction cantonale a procédé résulteraient d'une violation du droit fédéral ( art. 61 let . c LPGA, art. 95 let. a LTF ); il devait aussi établir que les constats de faits (une amélioration notable de la capacité de travail et l'exigibilité d'un travail adapté à ses limitations fonctionnelles) étaient manifestement inexacts ( art. 97 al. 1 LTF ). Il n'y est pas parvenu. Comme le recourant s'est réadapté par lui-même et qu'il a pu exercer une activité adaptée durant plusieurs années à plein temps, l'arrêt 9C_152/2013 (consid. 3.2.3) qu'il invoque ne lui est d'aucun secours. C'est ainsi à bon droit que l'intimé a révisé la rente d'invalidité, conformément à l' art. 17 LPGA .</w:t>
      </w:r>
    </w:p>
    <w:p>
      <w:r>
        <w:rPr>
          <w:b/>
        </w:rPr>
        <w:t>E. 3.3</w:t>
      </w:r>
    </w:p>
    <w:p>
      <w:r>
        <w:t>L'évaluation de l'invalidité et le degré d'invalidité retenu (15 %) ne sont ni contestés en tant que tels ni sujets à discussion. Dès lors que le recourant n'a pas respecté son obligation d'annoncer (cf. art. 31 al. 1 LPGA et 77 RAI), s'agissant en particulier de l'activité qu'il a reconnu avoir déployée à plein temps depuis octobre 2007 auprès du Club de C.________ (cf. déclarations du 22 mars 2011), le moment auquel la suppression de la rente prend effet est régi par l'art. 88 bis al. 2 let. b RAI, à savoir le 1 er novembre 2007 au plus tard. La question de savoir si le droit à la rente pouvait être supprimé avant cette date peut rester ouverte car, comme on le verra ci-après, le droit de demander la restitution des prestations déjà versées est de toute façon périmé.</w:t>
      </w:r>
    </w:p>
    <w:p>
      <w:r>
        <w:rPr>
          <w:b/>
        </w:rPr>
        <w:t>E. 4.1</w:t>
      </w:r>
    </w:p>
    <w:p>
      <w:r>
        <w:t>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 ATF 133 V 579 consid. 4.1 p. 582; 119 V 431 consid. 3a p. 433), d'autant plus lorsque ces questions de droit matériel jouent en faveur de l'assuré (cf. arrêt 2C_180/2013 du 5 novembre 2013 consid. 5.2, citant ATF 138 II 169 consid. 3.2 p. 171).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8C_695/2013 du 17 juin 2014 consid. 2.2 et les références).</w:t>
      </w:r>
    </w:p>
    <w:p>
      <w:r>
        <w:rPr>
          <w:b/>
        </w:rPr>
        <w:t>E. 4.2</w:t>
      </w:r>
    </w:p>
    <w:p>
      <w:r>
        <w:t>Lors de l'audition du 22 mars 2011, l'intimé a appris que le recourant avait repris une activité. Il a d'ailleurs suspendu le versement de la rente le 26 mai 2011 pour ce motif. En ne rendant formellement sa décision de restitution que le 31 janvier 2013, l'intimé a agi tardivement, alors que son droit était périmé ( art. 25 al. 2 LPGA , première phrase), ce qu'il sied de constater d'office. Il est dès lors superflu d'examiner les autres conditions de la restitution, puisque le droit de la demander était périmé.</w:t>
      </w:r>
    </w:p>
    <w:p>
      <w:r>
        <w:rPr>
          <w:b/>
        </w:rPr>
        <w:t>E. 5</w:t>
      </w:r>
    </w:p>
    <w:p>
      <w:r>
        <w:t>Vu ce qui précède, la rente doit être supprimée avec effet rétroactif au 1 er novembre 2007 au plus tard (cf. consid. 3.3 ci-dessus). Le droit de demander la restitution des prestations indûment versées après cette date est néanmoins périmé à compter du 1 er juin 2011. Le paiement des prestations AI ayant été de toute façon suspendu avec effet au 1 er juin 2011, l'office intimé n'avait pas à demander leur restitution. Le recours doit donc être partiellement admis et le chiffre 1 du dispositif du jugement attaqué du 2 mai 2014 réformé en ce sens que la rente d'invalidité du recourant est supprimée à compter du 1 er novembre 2007 et que le droit à la restitution est périmé.</w:t>
      </w:r>
    </w:p>
    <w:p>
      <w:r>
        <w:rPr>
          <w:b/>
        </w:rPr>
        <w:t>E. 6</w:t>
      </w:r>
    </w:p>
    <w:p>
      <w:r>
        <w:t>Les frais de la procédure seront répartis par moitié entre les parties ( art. 66 al. 1 LTF ). L'intimé versera une indemnité réduite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