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9C_444/2009 vom 16. September 2009</w:t>
      </w:r>
    </w:p>
    <w:p>
      <w:r>
        <w:t>Bundesgericht, 2009-09-16, IT</w:t>
      </w:r>
    </w:p>
    <w:p>
      <w:r>
        <w:rPr>
          <w:b/>
        </w:rPr>
        <w:t xml:space="preserve">Quelle: </w:t>
      </w:r>
      <w:r>
        <w:t>https://mcp.opencaselaw.ch/entscheid/bger_9C_444_2009</w:t>
      </w:r>
    </w:p>
    <w:p>
      <w:r>
        <w:t>FR: TF 9C_444/2009 du 16 septembre 2009</w:t>
      </w:r>
    </w:p>
    <w:p>
      <w:r>
        <w:t>IT: TF 9C_444/2009 del 16 settembre 2009</w:t>
      </w:r>
    </w:p>
    <w:p>
      <w:pPr>
        <w:pStyle w:val="Heading2"/>
      </w:pPr>
      <w:r>
        <w:t>Erwägungen</w:t>
      </w:r>
    </w:p>
    <w:p>
      <w:r>
        <w:rPr>
          <w:b/>
        </w:rPr>
        <w:t>E. 1</w:t>
      </w:r>
    </w:p>
    <w:p>
      <w:r>
        <w:t>Oggetto della presente lite è il tema di sapere se il ricorrente abbia diritto a una rendita intera di invalidità invece di quella mezza assegnata dall'amministrazione e confermata dal giudice cantonale.</w:t>
      </w:r>
    </w:p>
    <w:p>
      <w:r>
        <w:rPr>
          <w:b/>
        </w:rPr>
        <w:t>E. 2</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Nei considerandi dell'impugnata pronuncia, l'autorità giudiziaria cantonale ha già esposto le norme e i principi giurisprudenziali disciplinanti la materia, rammentando in particolare i presupposti e l'estensione del diritto alla rendita ( art. 28 cpv. 1 LAI , nella versione applicabile in concreto, in vigore fino al 31 dicembre 2007, precedente la 5a revisione dell'AI), il metodo ordinario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w:t>
      </w:r>
    </w:p>
    <w:p>
      <w:r>
        <w:rPr>
          <w:b/>
        </w:rPr>
        <w:t>E. 4</w:t>
      </w:r>
    </w:p>
    <w:p>
      <w:r>
        <w:t>Il ricorrente rimprovera essenzialmente al giudice cantonale di avere espresso il proprio giudizio fondandosi sulla perizia pluridisciplinare (ortopedica, cardiologica e psichiatrica) del SAM e di non avere tenuto conto, in particolare, delle valutazioni dello psichiatra curante dott. T.________.</w:t>
      </w:r>
    </w:p>
    <w:p>
      <w:r>
        <w:rPr>
          <w:b/>
        </w:rPr>
        <w:t>E. 4.1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2; DTF 132 V 393 consid. 3.2 pag. 398).</w:t>
      </w:r>
    </w:p>
    <w:p>
      <w:r>
        <w:rPr>
          <w:b/>
        </w:rPr>
        <w:t>E. 4.2</w:t>
      </w:r>
    </w:p>
    <w:p>
      <w:r>
        <w:t>Nel giudizio impugnato il Tribunale cantonale delle assicurazioni ha diffusamente esposto i motivi per i quali ha ritenuto di potersi fondare sulle valutazioni, motivate, complete e convincenti del SAM, i cui esperti hanno riconosciuto, a partire dal marzo 2003, nell'ambito di un'apprezzamento globale, una incapacità lavorativa del 50% in attività analoghe a quella di disegnatore del genio civile precedentemente svolta dall'assicurato. In particolare ha spiegato perché queste conclusioni non erano suscettibili di essere poste seriamente in dubbio dalle valutazioni dello psichiatra curante dell'assicurato, il quale ha certificato una completa e durevole incapacità lavorativa del proprio paziente (sul valore probatorio attribuito ai referti dei medici curanti, anche se specialisti, e sulla differenza tra mandato di cura e mandato di perizia cfr. DTF 125 V 351 consid. 3b/cc pag. 353 e sentenza I 701/05 del 5 gennaio 2007, consid. 2 in fine con riferimenti; cfr. inoltre sentenza del Tribunale federale delle assicurazioni I 655/05 del 20 marzo 2006, consid. 5.4).</w:t>
      </w:r>
    </w:p>
    <w:p>
      <w:r>
        <w:rPr>
          <w:b/>
        </w:rPr>
        <w:t>E. 4.3</w:t>
      </w:r>
    </w:p>
    <w:p>
      <w:r>
        <w:t>Nel ricorso non viene fatto valere nulla che lasci concludere per un accertamento dei fatti determinanti manifestamente inesatto o avvenuto in violazione del diritto e che giustifichi di procedere a una rettifica secondo l' art. 105 cpv. 2 LTF . Le censure ricorsuali, nella misura in cui non si limitano a riprendere le obiezioni mosse in sede cantonale ed efficacemente smontate dall'autorità giudiziaria di prima istanza, si esauriscono infatti in una - tenuto conto del potere di esame limitato di cui dispone il Tribunale federale nella presente procedura - inammissibile critica dell'accertamento compiuto dal giudice di prime cure. Ad ogni modo, come già rilevato poc'anzi, l'istanza precedente ha esposto in dettaglio i motivi per i quali ha deciso di fondare la propria valutazione sulle conclusioni del SAM, anziché su quelle del curante dott. T.________. Tale valutazione non è censurabile anche perché conforme alla giurisprudenza in materia (v. considerando precedente). Una diversa valutazione da parte del ricorrente non basta a rendere manifestamente inesatto l'accertamento operato dal primo giudice, che vincola pertanto il Tribunale federale.</w:t>
      </w:r>
    </w:p>
    <w:p>
      <w:r>
        <w:rPr>
          <w:b/>
        </w:rPr>
        <w:t>E. 4.4</w:t>
      </w:r>
    </w:p>
    <w:p>
      <w:r>
        <w:t>Il giudizio cantonale non è nemmeno criticabile nella misura in cui ha considerato che l'accertata inabilità lavorativa del 50% nella professione di disegnatore del genio civile e in altre attività simili corrispondesse nella concreta evenienza ad un'incapacità al guadagno di pari grado.</w:t>
      </w:r>
    </w:p>
    <w:p>
      <w:r>
        <w:rPr>
          <w:b/>
        </w:rPr>
        <w:t>E. 5</w:t>
      </w:r>
    </w:p>
    <w:p>
      <w:r>
        <w:t>La pronuncia impugnata - che riconoscendo all'insorgente il diritto a una mezza rendita dal 1° marzo 2003 di certo non lo sfavorisce dal momento che non considera l'anno di attesa di cui all' art. 29 cpv. 1 lett. b LAI (nel suo tenore applicabile in concreto, in vigore fino al 31 dicembre 2007) - merita quindi tutela, senza che sia necessario far procedere al complemento istruttorio richiesto in via subordinata nel ricorso a questa Corte.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