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9C_444/2008 vom 21. Juli 2008</w:t>
      </w:r>
    </w:p>
    <w:p>
      <w:r>
        <w:t>Bundesgericht, 2008-07-21, FR</w:t>
      </w:r>
    </w:p>
    <w:p>
      <w:r>
        <w:rPr>
          <w:b/>
        </w:rPr>
        <w:t xml:space="preserve">Quelle: </w:t>
      </w:r>
      <w:r>
        <w:t>https://mcp.opencaselaw.ch/entscheid/bger_9C_444_2008</w:t>
      </w:r>
    </w:p>
    <w:p>
      <w:r>
        <w:t>FR: TF 9C_444/2008 du 21 juillet 2008</w:t>
      </w:r>
    </w:p>
    <w:p>
      <w:r>
        <w:t>IT: TF 9C_444/2008 del 21 luglio 2008</w:t>
      </w:r>
    </w:p>
    <w:p>
      <w:pPr>
        <w:pStyle w:val="Heading2"/>
      </w:pPr>
      <w:r>
        <w:t>Erwägungen</w:t>
      </w:r>
    </w:p>
    <w:p>
      <w:r>
        <w:rPr>
          <w:b/>
        </w:rPr>
        <w:t>E. 1</w:t>
      </w:r>
    </w:p>
    <w:p>
      <w:r>
        <w:t>Aux termes de l' art. 29 al. 1 LTF , le Tribunal fédéral examine d'office sa compétence. Il revoit donc librement la recevabilité des recours qui lui sont soumis ( ATF 133 I 185 consid. 2 p. 188 et les références).</w:t>
      </w:r>
    </w:p>
    <w:p>
      <w:r>
        <w:rPr>
          <w:b/>
        </w:rPr>
        <w:t>E. 2</w:t>
      </w:r>
    </w:p>
    <w:p>
      <w:r>
        <w:t>En tant qu'il renvoie la cause à l'administration pour complément d'instruction, l'acte entrepris constitue une décision incidente selon l' art. 93 LTF ( ATF 133 V 477 consid. 4.2 p. 481). Le recours contre une telle décision n'est recevable que si celle-ci engendre un préjudice irréparable (al. 1 let. a) ou si l'admission dudit recours conduit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le contenu de la première influe sur le contenu de la seconde (al. 3).</w:t>
      </w:r>
    </w:p>
    <w:p>
      <w:r>
        <w:rPr>
          <w:b/>
        </w:rPr>
        <w:t>E. 2.1</w:t>
      </w:r>
    </w:p>
    <w:p>
      <w:r>
        <w:t>Le préjudice irréparable de l' art. 93 al. 1 let. a LTF est un dommage de nature juridique qui ne peut être réparé ultérieurement par un jugement final ou une autre décision favorable au recourant ( ATF 133 IV 139 consid. 4 p. 141, 288 consid. 3.1 p. 291). Un dommage de pur fait, comme la prolongation de la procédure ou un accroissement des frais de celle-ci, n'est en revanche pas considéré comme irréparable ( ATF 131 I 57 consid. 1 et les arrêts cités p. 59). Le renvoi de la cause pour instruction complémentaire et nouvelle décision n'occasionne un dommage irréparable à l'autorité administrative que dans la mesure où la décision de renvoi comporte des instructions contraignantes sur la manière dont cette autorité devra trancher certains aspects du rapport litigieux ( ATF 133 V 477 consid. 5.2 p. 483). Les décisions qui ont trait à l'administration des preuves ne sont en principe pas de nature à causer un dommage juridique irréparable ( ATF 133 V 477 consid. 5.2 p. 483), qu'il s'agisse de décisions refusant ou, comme en l'occurrence, ordonnant la mise en oeuvre d'un moyen de preuve déterminé.</w:t>
      </w:r>
    </w:p>
    <w:p>
      <w:r>
        <w:t>En l'espèce, c'est à juste titre que l'office recourant n'excipe pas d'un préjudice irréparable causé par la décision incidente dans la mesure où la juridiction cantonale s'est contentée de requérir des précisions quant à la profession exercée par l'intimé sans pour autant donner des instructions contraignantes qui ne laisseraient à l'administration aucune latitude de jugement pour la suite de la procédure.</w:t>
      </w:r>
    </w:p>
    <w:p>
      <w:r>
        <w:rPr>
          <w:b/>
        </w:rPr>
        <w:t>E. 2.2</w:t>
      </w:r>
    </w:p>
    <w:p>
      <w:r>
        <w:t>La formulation d'un recours contre une décision incidente pour les motifs d'économie de procédure de l' art. 93 al. 1 let. b LTF constitue une exception et doit être interprétée restrictivement, d'autant plus que les parties ne subissent pas de préjudices lorsqu'elles n'attaquent pas immédiatement de telles décisions qui peuvent être contestées en même temps que la décision finale ( art. 93 al. 3 LTF ).</w:t>
      </w:r>
    </w:p>
    <w:p>
      <w:r>
        <w:t>En l'espèce, on ne saurait admettre que les conditions de l' art. 93 al. 1 let. b LTF sont remplies. En effet, il ne découle manifestement pas de la décision attaquée ou de la nature du moyen d'instruction requis que la poursuite de la procédure prendrait un temps considérable et exigerait l'engagement de frais importants; la récolte de quelques détails relatifs à la profession exercée par l'intéressé ne saurait être considérée comme longue et coûteuse. De plus, le Tribunal fédéral a déjà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Rien ne permet d'admettre qu'il en irait différemment dans le cas particulier.</w:t>
      </w:r>
    </w:p>
    <w:p>
      <w:r>
        <w:rPr>
          <w:b/>
        </w:rPr>
        <w:t>E. 3</w:t>
      </w:r>
    </w:p>
    <w:p>
      <w:r>
        <w:t>Vu l'issue du recours, 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