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9C_442/2022 vom 3. Februar 2023</w:t>
      </w:r>
    </w:p>
    <w:p>
      <w:r>
        <w:t>Bundesgericht, 2023-02-03, DE</w:t>
      </w:r>
    </w:p>
    <w:p>
      <w:r>
        <w:rPr>
          <w:b/>
        </w:rPr>
        <w:t xml:space="preserve">Quelle: </w:t>
      </w:r>
      <w:r>
        <w:t>https://mcp.opencaselaw.ch/entscheid/bger_9C_442_2022</w:t>
      </w:r>
    </w:p>
    <w:p>
      <w:r>
        <w:t>FR: TF 9C_442/2022 du 3 février 2023</w:t>
      </w:r>
    </w:p>
    <w:p>
      <w:r>
        <w:t>IT: TF 9C_442/2022 del 3 febbraio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9C_442/2022</w:t>
      </w:r>
    </w:p>
    <w:p>
      <w:r>
        <w:t>Urteil vom 3. Februar 2023</w:t>
      </w:r>
    </w:p>
    <w:p>
      <w:r>
        <w:t>III. öffentlich-rechtliche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1. IV-Stelle des Kantons Zürich, Röntgenstrasse 17, 8005 Zürich,</w:t>
      </w:r>
    </w:p>
    <w:p>
      <w:r>
        <w:t>2. Unia Arbeitslosenkasse, Strassburgstrasse 11, 8004 Zürich,</w:t>
      </w:r>
    </w:p>
    <w:p>
      <w:r>
        <w:t>Beschwerdegegnerinnen.</w:t>
      </w:r>
    </w:p>
    <w:p>
      <w:r>
        <w:t>Gegenstand</w:t>
      </w:r>
    </w:p>
    <w:p>
      <w:r>
        <w:t>Invalidenversicherung,</w:t>
      </w:r>
    </w:p>
    <w:p>
      <w:r>
        <w:t>Beschwerde gegen den Beschluss des Sozialversicherungsgerichts des Kantons Zürich vom 15. Juli 2022 (SV.2022.00003).</w:t>
      </w:r>
    </w:p>
    <w:p>
      <w:r>
        <w:t>Nach Einsicht</w:t>
      </w:r>
    </w:p>
    <w:p>
      <w:r>
        <w:t>in die Beschwerde vom 14. September 2022 (Postaufgabe) gegen den Beschluss des Sozialversicherungsgerichts des Kantons Zürich vom 15. Juli 2022,</w:t>
      </w:r>
    </w:p>
    <w:p>
      <w:r>
        <w:t>in die Verfügung vom 16. Januar 2023, mit welcher A.________ zur Bezahlung eines Kostenvorschusses innert einer Nachfrist bis zum 27. Januar 2023 verpflichtet wurde, ansonsten auf das Rechtsmittel nicht eingetreten werde,</w:t>
      </w:r>
    </w:p>
    <w:p>
      <w:r>
        <w:t>in die Schreiben der A.________ vom 13. und vom 24. Januar 2023,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- soweit die Beschwerdeführerin in ihren Schreiben vom 13. und vom 24. Januar 2023 um Neubeurteilung des Gesuchs um unentgeltliche Rechtspflege ersucht - festzuhalten ist, dass eine solche Wiedererwägung veränderte Verhältnisse voraussetzen würde (vgl. Urteile 5A_430/2010 vom 13. August 2010 E. 2.4 mit Hinweisen und 9C_204/2022 vom 20. Juli 2022), welche vorliegend jedoch nicht geltend gemacht werden,</w:t>
      </w:r>
    </w:p>
    <w:p>
      <w:r>
        <w:t>dass zudem der Grund für die Ablehnung der unentgeltlichen Rechtspflege nicht vorhandene finanzielle Ressourcen waren, sondern die Aussichtslosigkeit des Rechtsmittels,</w:t>
      </w:r>
    </w:p>
    <w:p>
      <w:r>
        <w:t>dass es somit bei der Feststellung, der Kostenvorschuss sei innert der gesetzten Nachfrist nicht geleistet worden, bleibt und androhungsgemäss zu verfahren ist,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Zürich, III. Kammer, und dem Bundesamt für Sozialversicherungen schriftlich mitgeteilt.</w:t>
      </w:r>
    </w:p>
    <w:p>
      <w:r>
        <w:t>Luzern, 3. Februar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