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9C_439/2016 vom 6. Januar 2017</w:t>
      </w:r>
    </w:p>
    <w:p>
      <w:r>
        <w:t>Bundesgericht, 2017-01-06, FR</w:t>
      </w:r>
    </w:p>
    <w:p>
      <w:r>
        <w:rPr>
          <w:b/>
        </w:rPr>
        <w:t xml:space="preserve">Quelle: </w:t>
      </w:r>
      <w:r>
        <w:t>https://mcp.opencaselaw.ch/entscheid/bger_9C_439_2016</w:t>
      </w:r>
    </w:p>
    <w:p>
      <w:r>
        <w:t>FR: TF 9C_439/2016 du 6 janvier 2017</w:t>
      </w:r>
    </w:p>
    <w:p>
      <w:r>
        <w:t>IT: TF 9C_439/2016 del 6 gennaio 2017</w:t>
      </w:r>
    </w:p>
    <w:p>
      <w:pPr>
        <w:pStyle w:val="Heading2"/>
      </w:pPr>
      <w:r>
        <w:t>Erwägungen</w:t>
      </w:r>
    </w:p>
    <w:p>
      <w:r>
        <w:rPr>
          <w:b/>
        </w:rPr>
        <w:t>E. 1</w:t>
      </w:r>
    </w:p>
    <w:p>
      <w:r>
        <w:t>La recourante fait tout d'abord grief à la juridiction cantonale d'avoir expressément retenu de manière erronée que les parties n'avaient pas présenté d'observations à la suites des audiences d'enquête et de comparution des parties du 4 avril 2016 alors que cette autorité leur avait laissé jusqu'au 18 avril 2016 pour déposer leur détermination et qu'elles s'étaient déterminées dans le délai imparti. Elle considère que cette erreur a amené le tribunal cantonal à ignorer le grief développé alors et - par conséquent - à violer son droit d'être entendue. Elle rappelle que sa critique portait sur le devoir d'enregistrer tous les documents déterminants au sens de l' art. 46 LPGA ainsi que sur la violation dudit devoir par l'assureur intimé (qui n'aurait pas conservé les courriels ni rédigé de comptes-rendus des entretiens téléphoniques) et que cette violation était à l'origine des difficultés pour établir la date de la communication du devis du Centre C.________ à la caisse maladie intimée.</w:t>
      </w:r>
    </w:p>
    <w:p>
      <w:r>
        <w:rPr>
          <w:b/>
        </w:rPr>
        <w:t>E. 2.1</w:t>
      </w:r>
    </w:p>
    <w:p>
      <w:r>
        <w:t>Dans la mesure où l'assurée soulève un grief d'ordre formel contre le déroulement de la procédure cantonale, soit la violation de son droit d'être entendue ( art. 29 al. 2 Cst. ), celui-ci doit être examiné avant tout autre car, si le Tribunal fédéral devait admettre le recours sur ce point, le jugement attaqué devrait être annulé indépendamment des chances de succès du recours sur le fond et la cause renvoyée à la juridiction cantonale (cf. ATF 127 V 431 consid. 3d/aa p. 437).</w:t>
      </w:r>
    </w:p>
    <w:p>
      <w:r>
        <w:rPr>
          <w:b/>
        </w:rPr>
        <w:t>E. 2.2</w:t>
      </w:r>
    </w:p>
    <w:p>
      <w:r>
        <w:t>Le droit d'être entendu de l' art. 29 al. 2 Cst. comprend le droit pour l'intéressé de s'exprimer sur tous les éléments pertinents avant qu'une décision qui touche sa situation juridique ne soit rendue (cf. ATF 141 V 557 consid. 3.1 p. 564) ainsi que le devoir pour l'autorité de motiver sa décision afin que le justiciable puisse en saisir la portée et exercer ses droits en connaissance de cause; il suffit que le juge indique, brièvement, les motifs qui l'ont guidé et sur lesquels il a fondé sa décision; il ne doit toutefois pas discuter tous les arguments soulevés, mais peut se limiter à ceux qu'il juge pertinents (cf. ATF 138 IV 81 consid. 2.2 p. 84).</w:t>
      </w:r>
    </w:p>
    <w:p>
      <w:r>
        <w:rPr>
          <w:b/>
        </w:rPr>
        <w:t>E. 3</w:t>
      </w:r>
    </w:p>
    <w:p>
      <w:r>
        <w:t>En l'espèce, il apparaît que l'assurée s'était déterminée après les audiences d'enquête et de comparution des parties du 4 avril 2016 et qu'elle avait à cette occasion critiqué la constitution du dossier par l'assureur-maladie intimé et l'absence de sauvegarde de documents, en invoquant la violation de l' art. 46 LPGA par celui-ci. Comme mentionné (supra consid. 2.2), l'autorité saisie n'a pas à s'exprimer sur tous les griefs soulevés - en particulier sur ceux qui ne sont pas pertinents - ou n'est pas tenue de le faire de façon expresse et circonstanciée. Cependant, le fait d'indiquer explicitement que "les parties [n'avaient] pas fait d'observation dans le délai qui leur [avait] été imparti [...]" et l'absence de la moindre allusion à l'argumentation développée alors par la recourante montrent que la juridiction cantonale a fait abstraction d'une écriture complémentaire de la recourante et d'éléments dont la pertinence ne saurait être écartée d'emblée et sans explication dès lors que la difficulté à prouver un fait peut résulter de la tenue du dossier. Ce faisant, elle a porté atteinte au droit d'être entendue de l'assurée.</w:t>
      </w:r>
    </w:p>
    <w:p>
      <w:r>
        <w:t>Il convient donc d'annuler le jugement attaqué et de renvoyer la cause au tribunal cantonal pour qu'il prenne en compte les observations des parties et statue à nouveau.</w:t>
      </w:r>
    </w:p>
    <w:p>
      <w:r>
        <w:rPr>
          <w:b/>
        </w:rPr>
        <w:t>E. 4</w:t>
      </w:r>
    </w:p>
    <w:p>
      <w:r>
        <w:t>Vu l'issue du litige, les frais judiciaires et les dépens doivent être mis à la charge de la caisse-maladie 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