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9C_438/2022 vom 24. November 2022</w:t>
      </w:r>
    </w:p>
    <w:p>
      <w:r>
        <w:t>Bundesgericht, 2022-11-24, DE</w:t>
      </w:r>
    </w:p>
    <w:p>
      <w:r>
        <w:rPr>
          <w:b/>
        </w:rPr>
        <w:t xml:space="preserve">Quelle: </w:t>
      </w:r>
      <w:r>
        <w:t>https://mcp.opencaselaw.ch/entscheid/bger_9C_438_2022</w:t>
      </w:r>
    </w:p>
    <w:p>
      <w:r>
        <w:t>FR: TF 9C_438/2022 du 24 novembre 2022</w:t>
      </w:r>
    </w:p>
    <w:p>
      <w:r>
        <w:t>IT: TF 9C_438/2022 del 24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(Art. 97 Abs. 1und Art. 105 Abs. 2 BGG ).</w:t>
      </w:r>
    </w:p>
    <w:p>
      <w:r>
        <w:rPr>
          <w:b/>
        </w:rPr>
        <w:t>E. 2</w:t>
      </w:r>
    </w:p>
    <w:p>
      <w:r>
        <w:t>Nach den zutreffenden Erwägungen der Vorinstanz ist Voraussetzung für das Eintreten auf ein erneutes Rentengesuch nach vorausgegangener rechtskräftiger Rentenverweigerung das Glaubhaftmachen einer für den Rentenanspruch erheblichen Veränderung der tatsächlichen Verhältnisse ( Art. 87 Abs. 2 und 3 IVV [SR 831.201]; BGE 130 V 71 E. 2.2 mit Hinweisen). Mit dem Beweismass des Glaubhaftmachens sind herabgesetzte Anforderungen an den Beweis verbunden; die Tatsachenänderung muss nicht nach dem im Sozialversicherungsrecht sonst üblichen Beweisgrad der überwiegenden Wahrscheinlichkeit (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8C_6/2022 vom 24. Mai 2022 E. 3.2).</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(Urteile 8C_6/2022 vom 24. Mai 2022 E. 3.3; 8C_373/2021 vom 25. November 2021 E. 2.2.2 mit Hinweis).</w:t>
      </w:r>
    </w:p>
    <w:p>
      <w:r>
        <w:rPr>
          <w:b/>
        </w:rPr>
        <w:t>E. 3.1</w:t>
      </w:r>
    </w:p>
    <w:p>
      <w:r>
        <w:t>Die Vorinstanz hat für die Prüfung einer anspruchserheblichen Sachverhaltsveränderung den Zustand bei Erlass der Verfügung vom 22. März 2021 als zeitliche Vergleichsbasis betrachtet. Sie hat festgestellt, dass diese Verfügung im Wesentlichen auf dem psychiatrischen Gutachten des Dr. med. B.________ vom 22. Januar 2021 und auf der rheumatologischen Expertise der Dr. med. C.________ vom 18. Januar 2018 beruht habe. Der Versicherte habe zur Untermauerung einer gesundheitlichen Verschlechterung das Schreiben der Dr. med. D.________ vom 19. Juli 2021, den Bericht der Dr. med. E.________ vom 3. September 2021 und den Bericht des Dr. med. F.________ vom 15. September 2021 eingereicht. Dr. med. D.________ habe festgehalten, dass keine Indikation für eine Arbeitsunfähigkeit bestehe. Die von Dr. med. E.________ beschriebenen Symptome hätten bereits bei der Begutachtung durch Dr. med. B.________ vorgelegen. Die Schmerzen, die Dr. med. F.________ als "chronic widespread pain" diagnostiziert habe, seien ebenfalls bereits von den Dres. med. B.________ und C.________ berücksichtigt worden. Daraus hat das kantonale Gericht geschlossen, dass eine (erhebliche) Verschlechterung des Gesundheitszustandes seit dem 22. März 2021 nicht glaubhaft gemacht worden sei. Folglich hat es die Nichteintretensverfügung vom 20. September 2021 für rechtens gehalten.</w:t>
      </w:r>
    </w:p>
    <w:p>
      <w:r>
        <w:rPr>
          <w:b/>
        </w:rPr>
        <w:t>E. 3.2</w:t>
      </w:r>
    </w:p>
    <w:p>
      <w:r>
        <w:t>Dass die vorinstanzlichen Feststellungen offensichtlich unrichtig sein sollen, wird nicht substanziiert dargelegt und ist auch nicht ersichtlich. Der Beschwerdeführer macht im Wesentlichen geltend, im Bericht der Dr. med. E.________ seien - anders als noch im Gutachten des Dr. med. B.________ - Symptome einer depressiven Störung bestätigt worden. Die Vorinstanz habe die Anforderungen an die Glaubhaftmachung überspannt, indem sie im genannten Bericht keine Anhaltspunkte für eine anspruchsrelevante Veränderung seines Gesundheitszustandes erblickt habe.</w:t>
      </w:r>
    </w:p>
    <w:p>
      <w:r>
        <w:rPr>
          <w:b/>
        </w:rPr>
        <w:t>E. 3.3</w:t>
      </w:r>
    </w:p>
    <w:p>
      <w:r>
        <w:t>Dem Bericht der Dr. med. E.________ lässt sich entnehmen, dass der Beschwerdeführer seit dem 30. Juli 2019 bei den psychiatrischen Diensten G._______ behandelt wird und sie ihn dort im Januar 2021 "übernahm". Dabei berichtete er ihr zwar, dass sich sein Zustand "seit einiger Zeit" verschlechtert habe. Indessen hielt die Ärztin klar fest, dass "das Zustandsbild des Patienten objektiv seit Anfang 2021 konstant mittelgradig ausgeprägt depressiv, vorwiegend geprägt von Konzentrationsstörungen, Unruhe, Antriebsminderung sowie Freud- und Interesseverlust" war. Hinzu kommt, dass der Beschwerdeführer bereits gegenüber Dr. med. B.________ u.a. Müdigkeit, Nervosität, Gedächtnis- und Konzentrationsstörungen, eine traurige und hoffnungslose Grundstimmung, innere Unruhe und Energielosigkeit erwähnte. Die Umstellung der Medikation und die - vom Beschwerdeführer abgelehnte - Empfehlung einer (teil-) stationären Behandlung allein lassen nicht auf einen veränderten Gesundheitszustand schliessen. Der Bericht der Dr. med. E.________ und die anderen aktenkundigen Unterlagen enthalten keinen konkreten Anhaltspunkt für eine nach dem (unbestritten) massgeblichen Zeitpunkt, d.h. nach dem 22. März 2021 eingetretene Verschlechterung des Gesundheitszustandes resp. der Arbeitsfähigkeit.</w:t>
      </w:r>
    </w:p>
    <w:p>
      <w:r>
        <w:t>Bei der hier gegebenen Aktenlage - die sich wesentlich von jener unterscheidet, die dem vom Beschwerdeführer angerufenen Urteil 8C_207/2019 vom 3. Juli 2019 E. 5 zugrunde lag - kann von überspannten Anforderungen an die Glaubhaftmachung einer erheblichen gesundheitlichen Veränderung keine Rede sein.</w:t>
      </w:r>
    </w:p>
    <w:p>
      <w:r>
        <w:rPr>
          <w:b/>
        </w:rPr>
        <w:t>E. 3.4</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